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CB6FE" w14:textId="1DD3930E" w:rsidR="00C62E9F" w:rsidRDefault="00C62E9F" w:rsidP="00C62E9F">
      <w:pPr>
        <w:spacing w:line="480" w:lineRule="auto"/>
        <w:jc w:val="center"/>
        <w:rPr>
          <w:rFonts w:ascii="Times New Roman" w:hAnsi="Times New Roman" w:cs="Times New Roman"/>
        </w:rPr>
      </w:pPr>
      <w:r>
        <w:rPr>
          <w:rFonts w:ascii="Times New Roman" w:hAnsi="Times New Roman" w:cs="Times New Roman"/>
        </w:rPr>
        <w:t>Slammed Shut: a Critique of Characterizations of Medicare Under Lyndon B. Johnson</w:t>
      </w:r>
    </w:p>
    <w:p w14:paraId="6ABD2B8C" w14:textId="72A6DB01" w:rsidR="003355D9" w:rsidRDefault="00AA4FB7" w:rsidP="00C62E9F">
      <w:pPr>
        <w:spacing w:line="480" w:lineRule="auto"/>
        <w:jc w:val="both"/>
        <w:rPr>
          <w:rFonts w:ascii="Times New Roman" w:hAnsi="Times New Roman" w:cs="Times New Roman"/>
        </w:rPr>
      </w:pPr>
      <w:r>
        <w:tab/>
      </w:r>
      <w:r w:rsidR="0065422B" w:rsidRPr="00B8491D">
        <w:rPr>
          <w:rFonts w:ascii="Times New Roman" w:hAnsi="Times New Roman" w:cs="Times New Roman"/>
        </w:rPr>
        <w:t xml:space="preserve">President Franklin Roosevelt </w:t>
      </w:r>
      <w:r w:rsidR="00086655">
        <w:rPr>
          <w:rFonts w:ascii="Times New Roman" w:hAnsi="Times New Roman" w:cs="Times New Roman"/>
        </w:rPr>
        <w:t xml:space="preserve">led an </w:t>
      </w:r>
      <w:r w:rsidR="007B4C47" w:rsidRPr="00B8491D">
        <w:rPr>
          <w:rFonts w:ascii="Times New Roman" w:hAnsi="Times New Roman" w:cs="Times New Roman"/>
        </w:rPr>
        <w:t xml:space="preserve">unprecedented expansion of </w:t>
      </w:r>
      <w:r w:rsidR="00086655">
        <w:rPr>
          <w:rFonts w:ascii="Times New Roman" w:hAnsi="Times New Roman" w:cs="Times New Roman"/>
        </w:rPr>
        <w:t xml:space="preserve">the </w:t>
      </w:r>
      <w:r w:rsidR="007B4C47" w:rsidRPr="00B8491D">
        <w:rPr>
          <w:rFonts w:ascii="Times New Roman" w:hAnsi="Times New Roman" w:cs="Times New Roman"/>
        </w:rPr>
        <w:t>federal government</w:t>
      </w:r>
      <w:r w:rsidR="00D5547B" w:rsidRPr="00B8491D">
        <w:rPr>
          <w:rFonts w:ascii="Times New Roman" w:hAnsi="Times New Roman" w:cs="Times New Roman"/>
        </w:rPr>
        <w:t xml:space="preserve"> to</w:t>
      </w:r>
      <w:r w:rsidR="006A23D9" w:rsidRPr="00B8491D">
        <w:rPr>
          <w:rFonts w:ascii="Times New Roman" w:hAnsi="Times New Roman" w:cs="Times New Roman"/>
        </w:rPr>
        <w:t xml:space="preserve"> </w:t>
      </w:r>
      <w:r w:rsidR="008A2C50" w:rsidRPr="00B8491D">
        <w:rPr>
          <w:rFonts w:ascii="Times New Roman" w:hAnsi="Times New Roman" w:cs="Times New Roman"/>
        </w:rPr>
        <w:t>bolster the state of</w:t>
      </w:r>
      <w:r w:rsidR="006A23D9" w:rsidRPr="00B8491D">
        <w:rPr>
          <w:rFonts w:ascii="Times New Roman" w:hAnsi="Times New Roman" w:cs="Times New Roman"/>
        </w:rPr>
        <w:t xml:space="preserve"> both the American economy and the most </w:t>
      </w:r>
      <w:r w:rsidR="00C5040C" w:rsidRPr="00B8491D">
        <w:rPr>
          <w:rFonts w:ascii="Times New Roman" w:hAnsi="Times New Roman" w:cs="Times New Roman"/>
        </w:rPr>
        <w:t xml:space="preserve">financially </w:t>
      </w:r>
      <w:r w:rsidR="009A73C9" w:rsidRPr="00B8491D">
        <w:rPr>
          <w:rFonts w:ascii="Times New Roman" w:hAnsi="Times New Roman" w:cs="Times New Roman"/>
        </w:rPr>
        <w:t>desperate</w:t>
      </w:r>
      <w:r w:rsidR="0057466E" w:rsidRPr="00B8491D">
        <w:rPr>
          <w:rFonts w:ascii="Times New Roman" w:hAnsi="Times New Roman" w:cs="Times New Roman"/>
        </w:rPr>
        <w:t xml:space="preserve"> </w:t>
      </w:r>
      <w:r w:rsidR="009A73C9" w:rsidRPr="00B8491D">
        <w:rPr>
          <w:rFonts w:ascii="Times New Roman" w:hAnsi="Times New Roman" w:cs="Times New Roman"/>
        </w:rPr>
        <w:t>Americans</w:t>
      </w:r>
      <w:r w:rsidR="00086655">
        <w:rPr>
          <w:rFonts w:ascii="Times New Roman" w:hAnsi="Times New Roman" w:cs="Times New Roman"/>
        </w:rPr>
        <w:t>.</w:t>
      </w:r>
      <w:r w:rsidR="007247E8">
        <w:rPr>
          <w:rStyle w:val="FootnoteReference"/>
          <w:rFonts w:ascii="Times New Roman" w:hAnsi="Times New Roman" w:cs="Times New Roman"/>
        </w:rPr>
        <w:footnoteReference w:customMarkFollows="1" w:id="2"/>
        <w:t>1</w:t>
      </w:r>
      <w:r w:rsidR="008B5177">
        <w:rPr>
          <w:rFonts w:ascii="Times New Roman" w:hAnsi="Times New Roman" w:cs="Times New Roman"/>
        </w:rPr>
        <w:t xml:space="preserve"> </w:t>
      </w:r>
      <w:r w:rsidR="001D63A6">
        <w:rPr>
          <w:rFonts w:ascii="Times New Roman" w:hAnsi="Times New Roman" w:cs="Times New Roman"/>
        </w:rPr>
        <w:t xml:space="preserve">Even in his </w:t>
      </w:r>
      <w:r w:rsidR="00A32709">
        <w:rPr>
          <w:rFonts w:ascii="Times New Roman" w:hAnsi="Times New Roman" w:cs="Times New Roman"/>
        </w:rPr>
        <w:t xml:space="preserve">numerous </w:t>
      </w:r>
      <w:r w:rsidR="001D63A6">
        <w:rPr>
          <w:rFonts w:ascii="Times New Roman" w:hAnsi="Times New Roman" w:cs="Times New Roman"/>
        </w:rPr>
        <w:t>accomplishments</w:t>
      </w:r>
      <w:r w:rsidR="00A32709">
        <w:rPr>
          <w:rFonts w:ascii="Times New Roman" w:hAnsi="Times New Roman" w:cs="Times New Roman"/>
        </w:rPr>
        <w:t xml:space="preserve"> establishing a </w:t>
      </w:r>
      <w:r w:rsidR="00C23169">
        <w:rPr>
          <w:rFonts w:ascii="Times New Roman" w:hAnsi="Times New Roman" w:cs="Times New Roman"/>
        </w:rPr>
        <w:t>welfare system</w:t>
      </w:r>
      <w:r w:rsidR="001D63A6">
        <w:rPr>
          <w:rFonts w:ascii="Times New Roman" w:hAnsi="Times New Roman" w:cs="Times New Roman"/>
        </w:rPr>
        <w:t>,</w:t>
      </w:r>
      <w:r w:rsidR="009A73C9" w:rsidRPr="00B8491D">
        <w:rPr>
          <w:rFonts w:ascii="Times New Roman" w:hAnsi="Times New Roman" w:cs="Times New Roman"/>
        </w:rPr>
        <w:t xml:space="preserve"> </w:t>
      </w:r>
      <w:r w:rsidR="003A65C3" w:rsidRPr="00B8491D">
        <w:rPr>
          <w:rFonts w:ascii="Times New Roman" w:hAnsi="Times New Roman" w:cs="Times New Roman"/>
        </w:rPr>
        <w:t xml:space="preserve">he failed </w:t>
      </w:r>
      <w:r w:rsidR="00F764FA" w:rsidRPr="00B8491D">
        <w:rPr>
          <w:rFonts w:ascii="Times New Roman" w:hAnsi="Times New Roman" w:cs="Times New Roman"/>
        </w:rPr>
        <w:t>to</w:t>
      </w:r>
      <w:r w:rsidR="001D63A6">
        <w:rPr>
          <w:rFonts w:ascii="Times New Roman" w:hAnsi="Times New Roman" w:cs="Times New Roman"/>
        </w:rPr>
        <w:t xml:space="preserve"> </w:t>
      </w:r>
      <w:r w:rsidR="00A413FE">
        <w:rPr>
          <w:rFonts w:ascii="Times New Roman" w:hAnsi="Times New Roman" w:cs="Times New Roman"/>
        </w:rPr>
        <w:t>legislate</w:t>
      </w:r>
      <w:r w:rsidR="001D63A6">
        <w:rPr>
          <w:rFonts w:ascii="Times New Roman" w:hAnsi="Times New Roman" w:cs="Times New Roman"/>
        </w:rPr>
        <w:t xml:space="preserve"> healthcare provisions for </w:t>
      </w:r>
      <w:r w:rsidR="00C5040C" w:rsidRPr="00B8491D">
        <w:rPr>
          <w:rFonts w:ascii="Times New Roman" w:hAnsi="Times New Roman" w:cs="Times New Roman"/>
        </w:rPr>
        <w:t>vulnerable p</w:t>
      </w:r>
      <w:r w:rsidR="00384F42" w:rsidRPr="00B8491D">
        <w:rPr>
          <w:rFonts w:ascii="Times New Roman" w:hAnsi="Times New Roman" w:cs="Times New Roman"/>
        </w:rPr>
        <w:t>arties</w:t>
      </w:r>
      <w:r w:rsidR="001D63A6">
        <w:rPr>
          <w:rFonts w:ascii="Times New Roman" w:hAnsi="Times New Roman" w:cs="Times New Roman"/>
        </w:rPr>
        <w:t>.</w:t>
      </w:r>
      <w:r w:rsidR="00144C04">
        <w:rPr>
          <w:rStyle w:val="FootnoteReference"/>
          <w:rFonts w:ascii="Times New Roman" w:hAnsi="Times New Roman" w:cs="Times New Roman"/>
        </w:rPr>
        <w:footnoteReference w:customMarkFollows="1" w:id="3"/>
        <w:t>2</w:t>
      </w:r>
      <w:r w:rsidR="001D63A6">
        <w:rPr>
          <w:rFonts w:ascii="Times New Roman" w:hAnsi="Times New Roman" w:cs="Times New Roman"/>
        </w:rPr>
        <w:t xml:space="preserve"> </w:t>
      </w:r>
      <w:r w:rsidR="00392410" w:rsidRPr="00B8491D">
        <w:rPr>
          <w:rFonts w:ascii="Times New Roman" w:hAnsi="Times New Roman" w:cs="Times New Roman"/>
        </w:rPr>
        <w:t>In 1945, President Truman tried</w:t>
      </w:r>
      <w:r w:rsidR="00934B80">
        <w:rPr>
          <w:rFonts w:ascii="Times New Roman" w:hAnsi="Times New Roman" w:cs="Times New Roman"/>
        </w:rPr>
        <w:t>—</w:t>
      </w:r>
      <w:r w:rsidR="00392410" w:rsidRPr="00B8491D">
        <w:rPr>
          <w:rFonts w:ascii="Times New Roman" w:hAnsi="Times New Roman" w:cs="Times New Roman"/>
        </w:rPr>
        <w:t>and failed</w:t>
      </w:r>
      <w:r w:rsidR="00934B80">
        <w:rPr>
          <w:rFonts w:ascii="Times New Roman" w:hAnsi="Times New Roman" w:cs="Times New Roman"/>
        </w:rPr>
        <w:t>—</w:t>
      </w:r>
      <w:r w:rsidR="00392410" w:rsidRPr="00B8491D">
        <w:rPr>
          <w:rFonts w:ascii="Times New Roman" w:hAnsi="Times New Roman" w:cs="Times New Roman"/>
        </w:rPr>
        <w:t>to garner</w:t>
      </w:r>
      <w:r w:rsidR="00694838" w:rsidRPr="00B8491D">
        <w:rPr>
          <w:rFonts w:ascii="Times New Roman" w:hAnsi="Times New Roman" w:cs="Times New Roman"/>
        </w:rPr>
        <w:t xml:space="preserve"> enough </w:t>
      </w:r>
      <w:r w:rsidR="00420A2C" w:rsidRPr="00B8491D">
        <w:rPr>
          <w:rFonts w:ascii="Times New Roman" w:hAnsi="Times New Roman" w:cs="Times New Roman"/>
        </w:rPr>
        <w:t xml:space="preserve">support </w:t>
      </w:r>
      <w:r w:rsidR="004F5671" w:rsidRPr="00B8491D">
        <w:rPr>
          <w:rFonts w:ascii="Times New Roman" w:hAnsi="Times New Roman" w:cs="Times New Roman"/>
        </w:rPr>
        <w:t xml:space="preserve">for </w:t>
      </w:r>
      <w:r w:rsidR="00420A2C" w:rsidRPr="00B8491D">
        <w:rPr>
          <w:rFonts w:ascii="Times New Roman" w:hAnsi="Times New Roman" w:cs="Times New Roman"/>
        </w:rPr>
        <w:t>a</w:t>
      </w:r>
      <w:r w:rsidR="00EC463A">
        <w:rPr>
          <w:rFonts w:ascii="Times New Roman" w:hAnsi="Times New Roman" w:cs="Times New Roman"/>
        </w:rPr>
        <w:t>n even</w:t>
      </w:r>
      <w:r w:rsidR="00AE283A" w:rsidRPr="00B8491D">
        <w:rPr>
          <w:rFonts w:ascii="Times New Roman" w:hAnsi="Times New Roman" w:cs="Times New Roman"/>
        </w:rPr>
        <w:t xml:space="preserve"> more</w:t>
      </w:r>
      <w:r w:rsidR="00420A2C" w:rsidRPr="00B8491D">
        <w:rPr>
          <w:rFonts w:ascii="Times New Roman" w:hAnsi="Times New Roman" w:cs="Times New Roman"/>
        </w:rPr>
        <w:t xml:space="preserve"> comprehensive </w:t>
      </w:r>
      <w:r w:rsidR="00AE283A" w:rsidRPr="00B8491D">
        <w:rPr>
          <w:rFonts w:ascii="Times New Roman" w:hAnsi="Times New Roman" w:cs="Times New Roman"/>
        </w:rPr>
        <w:t>bill</w:t>
      </w:r>
      <w:r w:rsidR="00453378" w:rsidRPr="00B8491D">
        <w:rPr>
          <w:rFonts w:ascii="Times New Roman" w:hAnsi="Times New Roman" w:cs="Times New Roman"/>
        </w:rPr>
        <w:t xml:space="preserve"> guaranteeing </w:t>
      </w:r>
      <w:r w:rsidR="00694838" w:rsidRPr="00B8491D">
        <w:rPr>
          <w:rFonts w:ascii="Times New Roman" w:hAnsi="Times New Roman" w:cs="Times New Roman"/>
        </w:rPr>
        <w:t>a national health insurance</w:t>
      </w:r>
      <w:r w:rsidR="00144C04">
        <w:rPr>
          <w:rFonts w:ascii="Times New Roman" w:hAnsi="Times New Roman" w:cs="Times New Roman"/>
        </w:rPr>
        <w:t>.</w:t>
      </w:r>
      <w:r w:rsidR="00144C04">
        <w:rPr>
          <w:rStyle w:val="FootnoteReference"/>
          <w:rFonts w:ascii="Times New Roman" w:hAnsi="Times New Roman" w:cs="Times New Roman"/>
        </w:rPr>
        <w:footnoteReference w:customMarkFollows="1" w:id="4"/>
        <w:t>3</w:t>
      </w:r>
      <w:r w:rsidR="00A32642">
        <w:rPr>
          <w:rFonts w:ascii="Times New Roman" w:hAnsi="Times New Roman" w:cs="Times New Roman"/>
        </w:rPr>
        <w:t xml:space="preserve"> Follo</w:t>
      </w:r>
      <w:r w:rsidR="00592D7E">
        <w:rPr>
          <w:rFonts w:ascii="Times New Roman" w:hAnsi="Times New Roman" w:cs="Times New Roman"/>
        </w:rPr>
        <w:t xml:space="preserve">wing </w:t>
      </w:r>
      <w:r w:rsidR="00815F00">
        <w:rPr>
          <w:rFonts w:ascii="Times New Roman" w:hAnsi="Times New Roman" w:cs="Times New Roman"/>
        </w:rPr>
        <w:t>a legacy of defeated proposals</w:t>
      </w:r>
      <w:r w:rsidR="007E6D7B">
        <w:rPr>
          <w:rFonts w:ascii="Times New Roman" w:hAnsi="Times New Roman" w:cs="Times New Roman"/>
        </w:rPr>
        <w:t xml:space="preserve">, </w:t>
      </w:r>
      <w:r w:rsidR="009C2485">
        <w:rPr>
          <w:rFonts w:ascii="Times New Roman" w:hAnsi="Times New Roman" w:cs="Times New Roman"/>
        </w:rPr>
        <w:t>President Lyndon B. Johnson</w:t>
      </w:r>
      <w:r w:rsidR="00681411">
        <w:rPr>
          <w:rFonts w:ascii="Times New Roman" w:hAnsi="Times New Roman" w:cs="Times New Roman"/>
        </w:rPr>
        <w:t xml:space="preserve"> and his famed legislative prowess</w:t>
      </w:r>
      <w:r w:rsidR="009F6FC8">
        <w:rPr>
          <w:rFonts w:ascii="Times New Roman" w:hAnsi="Times New Roman" w:cs="Times New Roman"/>
        </w:rPr>
        <w:t xml:space="preserve"> accomplished what his </w:t>
      </w:r>
      <w:r w:rsidR="00810F0A">
        <w:rPr>
          <w:rFonts w:ascii="Times New Roman" w:hAnsi="Times New Roman" w:cs="Times New Roman"/>
        </w:rPr>
        <w:t xml:space="preserve">predecessors could not and </w:t>
      </w:r>
      <w:r w:rsidR="006D6FC0">
        <w:rPr>
          <w:rFonts w:ascii="Times New Roman" w:hAnsi="Times New Roman" w:cs="Times New Roman"/>
        </w:rPr>
        <w:t xml:space="preserve">signed the </w:t>
      </w:r>
      <w:r w:rsidR="00D9277C">
        <w:rPr>
          <w:rFonts w:ascii="Times New Roman" w:hAnsi="Times New Roman" w:cs="Times New Roman"/>
        </w:rPr>
        <w:t xml:space="preserve">Social Security Amendments of </w:t>
      </w:r>
      <w:r w:rsidR="00815F00">
        <w:rPr>
          <w:rFonts w:ascii="Times New Roman" w:hAnsi="Times New Roman" w:cs="Times New Roman"/>
        </w:rPr>
        <w:t>1965</w:t>
      </w:r>
      <w:r w:rsidR="0093206A">
        <w:rPr>
          <w:rFonts w:ascii="Times New Roman" w:hAnsi="Times New Roman" w:cs="Times New Roman"/>
        </w:rPr>
        <w:t>, establishing Medicare</w:t>
      </w:r>
      <w:r w:rsidR="00815F00">
        <w:rPr>
          <w:rFonts w:ascii="Times New Roman" w:hAnsi="Times New Roman" w:cs="Times New Roman"/>
        </w:rPr>
        <w:t>.</w:t>
      </w:r>
      <w:r w:rsidR="00144C04">
        <w:rPr>
          <w:rStyle w:val="FootnoteReference"/>
          <w:rFonts w:ascii="Times New Roman" w:hAnsi="Times New Roman" w:cs="Times New Roman"/>
        </w:rPr>
        <w:footnoteReference w:customMarkFollows="1" w:id="5"/>
        <w:t>4</w:t>
      </w:r>
    </w:p>
    <w:p w14:paraId="5E0717E4" w14:textId="3D3A9A43" w:rsidR="00123F62" w:rsidRPr="00C9226F" w:rsidRDefault="007E0128" w:rsidP="00C62E9F">
      <w:pPr>
        <w:spacing w:line="480" w:lineRule="auto"/>
        <w:ind w:firstLine="720"/>
        <w:jc w:val="both"/>
        <w:rPr>
          <w:rFonts w:ascii="Times New Roman" w:hAnsi="Times New Roman" w:cs="Times New Roman"/>
        </w:rPr>
      </w:pPr>
      <w:r>
        <w:rPr>
          <w:rFonts w:ascii="Times New Roman" w:hAnsi="Times New Roman" w:cs="Times New Roman"/>
        </w:rPr>
        <w:t xml:space="preserve">In his </w:t>
      </w:r>
      <w:r w:rsidR="00B52CF9">
        <w:rPr>
          <w:rFonts w:ascii="Times New Roman" w:hAnsi="Times New Roman" w:cs="Times New Roman"/>
        </w:rPr>
        <w:t xml:space="preserve">book </w:t>
      </w:r>
      <w:r w:rsidR="009066B1" w:rsidRPr="75E2D636">
        <w:rPr>
          <w:rFonts w:ascii="Times New Roman" w:hAnsi="Times New Roman" w:cs="Times New Roman"/>
          <w:i/>
          <w:iCs/>
        </w:rPr>
        <w:t xml:space="preserve">Guns or Butter: </w:t>
      </w:r>
      <w:r w:rsidR="00D816CE" w:rsidRPr="75E2D636">
        <w:rPr>
          <w:rFonts w:ascii="Times New Roman" w:hAnsi="Times New Roman" w:cs="Times New Roman"/>
          <w:i/>
          <w:iCs/>
        </w:rPr>
        <w:t>T</w:t>
      </w:r>
      <w:r w:rsidR="009066B1" w:rsidRPr="75E2D636">
        <w:rPr>
          <w:rFonts w:ascii="Times New Roman" w:hAnsi="Times New Roman" w:cs="Times New Roman"/>
          <w:i/>
          <w:iCs/>
        </w:rPr>
        <w:t>he Presidency of Lyndon Johnson</w:t>
      </w:r>
      <w:r w:rsidR="009D0CD2">
        <w:rPr>
          <w:rFonts w:ascii="Times New Roman" w:hAnsi="Times New Roman" w:cs="Times New Roman"/>
        </w:rPr>
        <w:t>,</w:t>
      </w:r>
      <w:r w:rsidR="009066B1">
        <w:rPr>
          <w:rFonts w:ascii="Times New Roman" w:hAnsi="Times New Roman" w:cs="Times New Roman"/>
        </w:rPr>
        <w:t xml:space="preserve"> </w:t>
      </w:r>
      <w:r w:rsidR="00A32E0A">
        <w:rPr>
          <w:rFonts w:ascii="Times New Roman" w:hAnsi="Times New Roman" w:cs="Times New Roman"/>
        </w:rPr>
        <w:t>Irving Bernstein</w:t>
      </w:r>
      <w:r w:rsidR="004A5BCD">
        <w:rPr>
          <w:rFonts w:ascii="Times New Roman" w:hAnsi="Times New Roman" w:cs="Times New Roman"/>
        </w:rPr>
        <w:t xml:space="preserve"> dedicates a chapter to the success of</w:t>
      </w:r>
      <w:r w:rsidR="00675DF2">
        <w:rPr>
          <w:rFonts w:ascii="Times New Roman" w:hAnsi="Times New Roman" w:cs="Times New Roman"/>
        </w:rPr>
        <w:t xml:space="preserve"> LBJ</w:t>
      </w:r>
      <w:r w:rsidR="001E0B27">
        <w:rPr>
          <w:rFonts w:ascii="Times New Roman" w:hAnsi="Times New Roman" w:cs="Times New Roman"/>
        </w:rPr>
        <w:t xml:space="preserve"> </w:t>
      </w:r>
      <w:r w:rsidR="002C30A0">
        <w:rPr>
          <w:rFonts w:ascii="Times New Roman" w:hAnsi="Times New Roman" w:cs="Times New Roman"/>
        </w:rPr>
        <w:t>and</w:t>
      </w:r>
      <w:r w:rsidR="001E0B27">
        <w:rPr>
          <w:rFonts w:ascii="Times New Roman" w:hAnsi="Times New Roman" w:cs="Times New Roman"/>
        </w:rPr>
        <w:t xml:space="preserve"> his advisors’ remarkable effort</w:t>
      </w:r>
      <w:r w:rsidR="002C30A0">
        <w:rPr>
          <w:rFonts w:ascii="Times New Roman" w:hAnsi="Times New Roman" w:cs="Times New Roman"/>
        </w:rPr>
        <w:t>s</w:t>
      </w:r>
      <w:r w:rsidR="001E0B27">
        <w:rPr>
          <w:rFonts w:ascii="Times New Roman" w:hAnsi="Times New Roman" w:cs="Times New Roman"/>
        </w:rPr>
        <w:t xml:space="preserve"> in </w:t>
      </w:r>
      <w:r w:rsidR="00256956">
        <w:rPr>
          <w:rFonts w:ascii="Times New Roman" w:hAnsi="Times New Roman" w:cs="Times New Roman"/>
        </w:rPr>
        <w:t xml:space="preserve">passing </w:t>
      </w:r>
      <w:r w:rsidR="00E84AA2">
        <w:rPr>
          <w:rFonts w:ascii="Times New Roman" w:hAnsi="Times New Roman" w:cs="Times New Roman"/>
        </w:rPr>
        <w:t>this</w:t>
      </w:r>
      <w:r w:rsidR="005E3AC4">
        <w:rPr>
          <w:rFonts w:ascii="Times New Roman" w:hAnsi="Times New Roman" w:cs="Times New Roman"/>
        </w:rPr>
        <w:t xml:space="preserve"> revolutionary measure.</w:t>
      </w:r>
      <w:r w:rsidR="003A49FA">
        <w:rPr>
          <w:rStyle w:val="FootnoteReference"/>
          <w:rFonts w:ascii="Times New Roman" w:hAnsi="Times New Roman" w:cs="Times New Roman"/>
        </w:rPr>
        <w:footnoteReference w:customMarkFollows="1" w:id="6"/>
        <w:t>5</w:t>
      </w:r>
      <w:r w:rsidR="005E3AC4">
        <w:rPr>
          <w:rFonts w:ascii="Times New Roman" w:hAnsi="Times New Roman" w:cs="Times New Roman"/>
        </w:rPr>
        <w:t xml:space="preserve"> </w:t>
      </w:r>
      <w:r w:rsidR="0056711D">
        <w:rPr>
          <w:rFonts w:ascii="Times New Roman" w:hAnsi="Times New Roman" w:cs="Times New Roman"/>
        </w:rPr>
        <w:t>Although</w:t>
      </w:r>
      <w:r w:rsidR="005E3AC4">
        <w:rPr>
          <w:rFonts w:ascii="Times New Roman" w:hAnsi="Times New Roman" w:cs="Times New Roman"/>
        </w:rPr>
        <w:t xml:space="preserve"> </w:t>
      </w:r>
      <w:r w:rsidR="002C30A0">
        <w:rPr>
          <w:rFonts w:ascii="Times New Roman" w:hAnsi="Times New Roman" w:cs="Times New Roman"/>
        </w:rPr>
        <w:t>such political man</w:t>
      </w:r>
      <w:r w:rsidR="00D12543">
        <w:rPr>
          <w:rFonts w:ascii="Times New Roman" w:hAnsi="Times New Roman" w:cs="Times New Roman"/>
        </w:rPr>
        <w:t>euvering</w:t>
      </w:r>
      <w:r w:rsidR="002C30A0">
        <w:rPr>
          <w:rFonts w:ascii="Times New Roman" w:hAnsi="Times New Roman" w:cs="Times New Roman"/>
        </w:rPr>
        <w:t xml:space="preserve"> resulted in one of America’s</w:t>
      </w:r>
      <w:r w:rsidR="00AD16AD">
        <w:rPr>
          <w:rFonts w:ascii="Times New Roman" w:hAnsi="Times New Roman" w:cs="Times New Roman"/>
        </w:rPr>
        <w:t xml:space="preserve"> most important</w:t>
      </w:r>
      <w:r w:rsidR="0056138F">
        <w:rPr>
          <w:rFonts w:ascii="Times New Roman" w:hAnsi="Times New Roman" w:cs="Times New Roman"/>
        </w:rPr>
        <w:t xml:space="preserve"> </w:t>
      </w:r>
      <w:r w:rsidR="00D12543">
        <w:rPr>
          <w:rFonts w:ascii="Times New Roman" w:hAnsi="Times New Roman" w:cs="Times New Roman"/>
        </w:rPr>
        <w:t>safety nets</w:t>
      </w:r>
      <w:r w:rsidR="0056138F">
        <w:rPr>
          <w:rFonts w:ascii="Times New Roman" w:hAnsi="Times New Roman" w:cs="Times New Roman"/>
        </w:rPr>
        <w:t xml:space="preserve"> for </w:t>
      </w:r>
      <w:r w:rsidR="578DE54E">
        <w:rPr>
          <w:rFonts w:ascii="Times New Roman" w:hAnsi="Times New Roman" w:cs="Times New Roman"/>
        </w:rPr>
        <w:t>citizens</w:t>
      </w:r>
      <w:r w:rsidR="0056138F">
        <w:rPr>
          <w:rFonts w:ascii="Times New Roman" w:hAnsi="Times New Roman" w:cs="Times New Roman"/>
        </w:rPr>
        <w:t xml:space="preserve"> over the age of 65</w:t>
      </w:r>
      <w:r w:rsidR="00D12543">
        <w:rPr>
          <w:rFonts w:ascii="Times New Roman" w:hAnsi="Times New Roman" w:cs="Times New Roman"/>
        </w:rPr>
        <w:t xml:space="preserve">, </w:t>
      </w:r>
      <w:r w:rsidR="00C600AF">
        <w:rPr>
          <w:rFonts w:ascii="Times New Roman" w:hAnsi="Times New Roman" w:cs="Times New Roman"/>
        </w:rPr>
        <w:t xml:space="preserve">the implementation of </w:t>
      </w:r>
      <w:r w:rsidR="0046385E">
        <w:rPr>
          <w:rFonts w:ascii="Times New Roman" w:hAnsi="Times New Roman" w:cs="Times New Roman"/>
        </w:rPr>
        <w:t xml:space="preserve">Medicare </w:t>
      </w:r>
      <w:r w:rsidR="00C600AF">
        <w:rPr>
          <w:rFonts w:ascii="Times New Roman" w:hAnsi="Times New Roman" w:cs="Times New Roman"/>
        </w:rPr>
        <w:t>w</w:t>
      </w:r>
      <w:r w:rsidR="003C1711">
        <w:rPr>
          <w:rFonts w:ascii="Times New Roman" w:hAnsi="Times New Roman" w:cs="Times New Roman"/>
        </w:rPr>
        <w:t>as</w:t>
      </w:r>
      <w:r w:rsidR="006703EC">
        <w:rPr>
          <w:rFonts w:ascii="Times New Roman" w:hAnsi="Times New Roman" w:cs="Times New Roman"/>
        </w:rPr>
        <w:t xml:space="preserve"> not</w:t>
      </w:r>
      <w:r w:rsidR="00787349">
        <w:rPr>
          <w:rFonts w:ascii="Times New Roman" w:hAnsi="Times New Roman" w:cs="Times New Roman"/>
        </w:rPr>
        <w:t xml:space="preserve"> </w:t>
      </w:r>
      <w:r w:rsidR="006703EC">
        <w:rPr>
          <w:rFonts w:ascii="Times New Roman" w:hAnsi="Times New Roman" w:cs="Times New Roman"/>
        </w:rPr>
        <w:t>as</w:t>
      </w:r>
      <w:r w:rsidR="001D0690">
        <w:rPr>
          <w:rFonts w:ascii="Times New Roman" w:hAnsi="Times New Roman" w:cs="Times New Roman"/>
        </w:rPr>
        <w:t xml:space="preserve"> </w:t>
      </w:r>
      <w:r w:rsidR="00482F39">
        <w:rPr>
          <w:rFonts w:ascii="Times New Roman" w:hAnsi="Times New Roman" w:cs="Times New Roman"/>
        </w:rPr>
        <w:t xml:space="preserve">characterized by Bernstein. In his excitement retelling </w:t>
      </w:r>
      <w:r w:rsidR="00E16D59">
        <w:rPr>
          <w:rFonts w:ascii="Times New Roman" w:hAnsi="Times New Roman" w:cs="Times New Roman"/>
        </w:rPr>
        <w:t xml:space="preserve">the process of </w:t>
      </w:r>
      <w:r w:rsidR="00367002">
        <w:rPr>
          <w:rFonts w:ascii="Times New Roman" w:hAnsi="Times New Roman" w:cs="Times New Roman"/>
        </w:rPr>
        <w:t xml:space="preserve">passing the bill, Bernstein </w:t>
      </w:r>
      <w:r w:rsidR="003355D9">
        <w:rPr>
          <w:rFonts w:ascii="Times New Roman" w:hAnsi="Times New Roman" w:cs="Times New Roman"/>
        </w:rPr>
        <w:t>claim</w:t>
      </w:r>
      <w:r w:rsidR="007405EE">
        <w:rPr>
          <w:rFonts w:ascii="Times New Roman" w:hAnsi="Times New Roman" w:cs="Times New Roman"/>
        </w:rPr>
        <w:t>s</w:t>
      </w:r>
      <w:r w:rsidR="003355D9">
        <w:rPr>
          <w:rFonts w:ascii="Times New Roman" w:hAnsi="Times New Roman" w:cs="Times New Roman"/>
        </w:rPr>
        <w:t xml:space="preserve"> that </w:t>
      </w:r>
      <w:r w:rsidR="00184B58">
        <w:rPr>
          <w:rFonts w:ascii="Times New Roman" w:hAnsi="Times New Roman" w:cs="Times New Roman"/>
        </w:rPr>
        <w:t xml:space="preserve">because of </w:t>
      </w:r>
      <w:r w:rsidR="003355D9">
        <w:rPr>
          <w:rFonts w:ascii="Times New Roman" w:hAnsi="Times New Roman" w:cs="Times New Roman"/>
        </w:rPr>
        <w:t>forward</w:t>
      </w:r>
      <w:r w:rsidR="22733592">
        <w:rPr>
          <w:rFonts w:ascii="Times New Roman" w:hAnsi="Times New Roman" w:cs="Times New Roman"/>
        </w:rPr>
        <w:t>-</w:t>
      </w:r>
      <w:r w:rsidR="003355D9">
        <w:rPr>
          <w:rFonts w:ascii="Times New Roman" w:hAnsi="Times New Roman" w:cs="Times New Roman"/>
        </w:rPr>
        <w:t>thinking in expanding the volume of healthcare workers and “…careful planning and outstanding organization</w:t>
      </w:r>
      <w:r w:rsidR="00F72614">
        <w:rPr>
          <w:rFonts w:ascii="Times New Roman" w:hAnsi="Times New Roman" w:cs="Times New Roman"/>
        </w:rPr>
        <w:t xml:space="preserve">, Medicare opened its doors to </w:t>
      </w:r>
      <w:r w:rsidR="00C011EB">
        <w:rPr>
          <w:rFonts w:ascii="Times New Roman" w:hAnsi="Times New Roman" w:cs="Times New Roman"/>
        </w:rPr>
        <w:t>the public on July 1, 1966, without a hitch</w:t>
      </w:r>
      <w:r w:rsidR="00C45B0A">
        <w:rPr>
          <w:rFonts w:ascii="Times New Roman" w:hAnsi="Times New Roman" w:cs="Times New Roman"/>
        </w:rPr>
        <w:t>.</w:t>
      </w:r>
      <w:r w:rsidR="00C011EB">
        <w:rPr>
          <w:rFonts w:ascii="Times New Roman" w:hAnsi="Times New Roman" w:cs="Times New Roman"/>
        </w:rPr>
        <w:t>”</w:t>
      </w:r>
      <w:r w:rsidR="00BE733C">
        <w:rPr>
          <w:rStyle w:val="FootnoteReference"/>
          <w:rFonts w:ascii="Times New Roman" w:hAnsi="Times New Roman" w:cs="Times New Roman"/>
        </w:rPr>
        <w:footnoteReference w:customMarkFollows="1" w:id="7"/>
        <w:t>6</w:t>
      </w:r>
      <w:r w:rsidR="000665DA">
        <w:rPr>
          <w:rFonts w:ascii="Times New Roman" w:hAnsi="Times New Roman" w:cs="Times New Roman"/>
        </w:rPr>
        <w:t xml:space="preserve"> </w:t>
      </w:r>
      <w:r w:rsidR="00572E7C">
        <w:rPr>
          <w:rFonts w:ascii="Times New Roman" w:hAnsi="Times New Roman" w:cs="Times New Roman"/>
        </w:rPr>
        <w:t>Moreover,</w:t>
      </w:r>
      <w:r w:rsidR="000665DA">
        <w:rPr>
          <w:rFonts w:ascii="Times New Roman" w:hAnsi="Times New Roman" w:cs="Times New Roman"/>
        </w:rPr>
        <w:t xml:space="preserve"> </w:t>
      </w:r>
      <w:r w:rsidR="001D0690">
        <w:rPr>
          <w:rFonts w:ascii="Times New Roman" w:hAnsi="Times New Roman" w:cs="Times New Roman"/>
        </w:rPr>
        <w:t>the program</w:t>
      </w:r>
      <w:r w:rsidR="000665DA">
        <w:rPr>
          <w:rFonts w:ascii="Times New Roman" w:hAnsi="Times New Roman" w:cs="Times New Roman"/>
        </w:rPr>
        <w:t xml:space="preserve"> worked to “transform the status of old people in American society </w:t>
      </w:r>
      <w:r w:rsidR="002F3613">
        <w:rPr>
          <w:rFonts w:ascii="Times New Roman" w:hAnsi="Times New Roman" w:cs="Times New Roman"/>
        </w:rPr>
        <w:t xml:space="preserve">from a majority who live in or near </w:t>
      </w:r>
      <w:r w:rsidR="00B41A71">
        <w:rPr>
          <w:rFonts w:ascii="Times New Roman" w:hAnsi="Times New Roman" w:cs="Times New Roman"/>
        </w:rPr>
        <w:t>poverty</w:t>
      </w:r>
      <w:r w:rsidR="002F3613">
        <w:rPr>
          <w:rFonts w:ascii="Times New Roman" w:hAnsi="Times New Roman" w:cs="Times New Roman"/>
        </w:rPr>
        <w:t xml:space="preserve">… to a majority who were comfortably </w:t>
      </w:r>
      <w:r w:rsidR="002F3613" w:rsidRPr="00AA30EB">
        <w:rPr>
          <w:rFonts w:ascii="Times New Roman" w:hAnsi="Times New Roman" w:cs="Times New Roman"/>
        </w:rPr>
        <w:t>of</w:t>
      </w:r>
      <w:r w:rsidR="00484521">
        <w:rPr>
          <w:rFonts w:ascii="Times New Roman" w:hAnsi="Times New Roman" w:cs="Times New Roman"/>
        </w:rPr>
        <w:t xml:space="preserve">f and able to </w:t>
      </w:r>
      <w:r w:rsidR="00484521">
        <w:rPr>
          <w:rFonts w:ascii="Times New Roman" w:hAnsi="Times New Roman" w:cs="Times New Roman"/>
        </w:rPr>
        <w:lastRenderedPageBreak/>
        <w:t>qualify for hospital and medical care.</w:t>
      </w:r>
      <w:r w:rsidR="002F3613" w:rsidRPr="00AA30EB">
        <w:rPr>
          <w:rFonts w:ascii="Times New Roman" w:hAnsi="Times New Roman" w:cs="Times New Roman"/>
        </w:rPr>
        <w:t>”</w:t>
      </w:r>
      <w:r w:rsidR="00BE733C">
        <w:rPr>
          <w:rStyle w:val="FootnoteReference"/>
          <w:rFonts w:ascii="Times New Roman" w:hAnsi="Times New Roman" w:cs="Times New Roman"/>
        </w:rPr>
        <w:footnoteReference w:customMarkFollows="1" w:id="8"/>
        <w:t>7</w:t>
      </w:r>
      <w:r w:rsidR="00BE733C">
        <w:rPr>
          <w:rFonts w:ascii="Times New Roman" w:hAnsi="Times New Roman" w:cs="Times New Roman"/>
        </w:rPr>
        <w:t xml:space="preserve"> </w:t>
      </w:r>
      <w:r w:rsidR="000817B5">
        <w:rPr>
          <w:rFonts w:ascii="Times New Roman" w:hAnsi="Times New Roman" w:cs="Times New Roman"/>
        </w:rPr>
        <w:t>Though</w:t>
      </w:r>
      <w:r w:rsidR="004D5746">
        <w:rPr>
          <w:rFonts w:ascii="Times New Roman" w:hAnsi="Times New Roman" w:cs="Times New Roman"/>
        </w:rPr>
        <w:t xml:space="preserve"> Bernstein accurately describes </w:t>
      </w:r>
      <w:r w:rsidR="00C00E1B">
        <w:rPr>
          <w:rFonts w:ascii="Times New Roman" w:hAnsi="Times New Roman" w:cs="Times New Roman"/>
        </w:rPr>
        <w:t xml:space="preserve">how a large </w:t>
      </w:r>
      <w:r w:rsidR="000C4A5A">
        <w:rPr>
          <w:rFonts w:ascii="Times New Roman" w:hAnsi="Times New Roman" w:cs="Times New Roman"/>
        </w:rPr>
        <w:t>proportion</w:t>
      </w:r>
      <w:r w:rsidR="00FE3E44">
        <w:rPr>
          <w:rFonts w:ascii="Times New Roman" w:hAnsi="Times New Roman" w:cs="Times New Roman"/>
        </w:rPr>
        <w:t xml:space="preserve"> of </w:t>
      </w:r>
      <w:r w:rsidR="000C4A5A">
        <w:rPr>
          <w:rFonts w:ascii="Times New Roman" w:hAnsi="Times New Roman" w:cs="Times New Roman"/>
        </w:rPr>
        <w:t xml:space="preserve">aging Americans </w:t>
      </w:r>
      <w:r w:rsidR="006703EC">
        <w:rPr>
          <w:rFonts w:ascii="Times New Roman" w:hAnsi="Times New Roman" w:cs="Times New Roman"/>
        </w:rPr>
        <w:t>started using</w:t>
      </w:r>
      <w:r w:rsidR="000C4A5A">
        <w:rPr>
          <w:rFonts w:ascii="Times New Roman" w:hAnsi="Times New Roman" w:cs="Times New Roman"/>
        </w:rPr>
        <w:t xml:space="preserve"> Medicare</w:t>
      </w:r>
      <w:r w:rsidR="006574C8">
        <w:rPr>
          <w:rFonts w:ascii="Times New Roman" w:hAnsi="Times New Roman" w:cs="Times New Roman"/>
        </w:rPr>
        <w:t xml:space="preserve"> to </w:t>
      </w:r>
      <w:r w:rsidR="003B1C65">
        <w:rPr>
          <w:rFonts w:ascii="Times New Roman" w:hAnsi="Times New Roman" w:cs="Times New Roman"/>
        </w:rPr>
        <w:t xml:space="preserve">the benefit of their health and finances </w:t>
      </w:r>
      <w:r w:rsidR="000C4A5A">
        <w:rPr>
          <w:rFonts w:ascii="Times New Roman" w:hAnsi="Times New Roman" w:cs="Times New Roman"/>
        </w:rPr>
        <w:t xml:space="preserve">he </w:t>
      </w:r>
      <w:r w:rsidR="0005288F">
        <w:rPr>
          <w:rFonts w:ascii="Times New Roman" w:hAnsi="Times New Roman" w:cs="Times New Roman"/>
        </w:rPr>
        <w:t xml:space="preserve">fails to </w:t>
      </w:r>
      <w:r w:rsidR="000C4A5A">
        <w:rPr>
          <w:rFonts w:ascii="Times New Roman" w:hAnsi="Times New Roman" w:cs="Times New Roman"/>
        </w:rPr>
        <w:t xml:space="preserve">capture </w:t>
      </w:r>
      <w:r w:rsidR="0005288F">
        <w:rPr>
          <w:rFonts w:ascii="Times New Roman" w:hAnsi="Times New Roman" w:cs="Times New Roman"/>
        </w:rPr>
        <w:t xml:space="preserve">the unfair exclusion of some people </w:t>
      </w:r>
      <w:r w:rsidR="002445DA">
        <w:rPr>
          <w:rFonts w:ascii="Times New Roman" w:hAnsi="Times New Roman" w:cs="Times New Roman"/>
        </w:rPr>
        <w:t>and</w:t>
      </w:r>
      <w:r w:rsidR="00D77824">
        <w:rPr>
          <w:rFonts w:ascii="Times New Roman" w:hAnsi="Times New Roman" w:cs="Times New Roman"/>
        </w:rPr>
        <w:t xml:space="preserve"> </w:t>
      </w:r>
      <w:r w:rsidR="00176EB5">
        <w:rPr>
          <w:rFonts w:ascii="Times New Roman" w:hAnsi="Times New Roman" w:cs="Times New Roman"/>
        </w:rPr>
        <w:t xml:space="preserve">the </w:t>
      </w:r>
      <w:r w:rsidR="00D77824">
        <w:rPr>
          <w:rFonts w:ascii="Times New Roman" w:hAnsi="Times New Roman" w:cs="Times New Roman"/>
        </w:rPr>
        <w:t>potent opposition</w:t>
      </w:r>
      <w:r w:rsidR="00176EB5">
        <w:rPr>
          <w:rFonts w:ascii="Times New Roman" w:hAnsi="Times New Roman" w:cs="Times New Roman"/>
        </w:rPr>
        <w:t xml:space="preserve"> that remained</w:t>
      </w:r>
      <w:r w:rsidR="00D77824">
        <w:rPr>
          <w:rFonts w:ascii="Times New Roman" w:hAnsi="Times New Roman" w:cs="Times New Roman"/>
        </w:rPr>
        <w:t xml:space="preserve"> </w:t>
      </w:r>
      <w:r w:rsidR="00801753">
        <w:rPr>
          <w:rFonts w:ascii="Times New Roman" w:hAnsi="Times New Roman" w:cs="Times New Roman"/>
        </w:rPr>
        <w:t>when Medicare</w:t>
      </w:r>
      <w:r w:rsidR="00306918">
        <w:rPr>
          <w:rFonts w:ascii="Times New Roman" w:hAnsi="Times New Roman" w:cs="Times New Roman"/>
        </w:rPr>
        <w:t xml:space="preserve"> transformed lives and</w:t>
      </w:r>
      <w:r w:rsidR="00801753">
        <w:rPr>
          <w:rFonts w:ascii="Times New Roman" w:hAnsi="Times New Roman" w:cs="Times New Roman"/>
        </w:rPr>
        <w:t xml:space="preserve"> “opened its doors</w:t>
      </w:r>
      <w:r w:rsidR="005B15F9">
        <w:rPr>
          <w:rFonts w:ascii="Times New Roman" w:hAnsi="Times New Roman" w:cs="Times New Roman"/>
        </w:rPr>
        <w:t xml:space="preserve"> without a hitch</w:t>
      </w:r>
      <w:r w:rsidR="00CF630C">
        <w:rPr>
          <w:rFonts w:ascii="Times New Roman" w:hAnsi="Times New Roman" w:cs="Times New Roman"/>
        </w:rPr>
        <w:t>.</w:t>
      </w:r>
      <w:r w:rsidR="000D275F">
        <w:rPr>
          <w:rFonts w:ascii="Times New Roman" w:hAnsi="Times New Roman" w:cs="Times New Roman"/>
        </w:rPr>
        <w:t>”</w:t>
      </w:r>
      <w:r w:rsidR="00BE733C">
        <w:rPr>
          <w:rStyle w:val="FootnoteReference"/>
          <w:rFonts w:ascii="Times New Roman" w:hAnsi="Times New Roman" w:cs="Times New Roman"/>
        </w:rPr>
        <w:footnoteReference w:customMarkFollows="1" w:id="9"/>
        <w:t>8</w:t>
      </w:r>
      <w:r w:rsidR="00825157">
        <w:rPr>
          <w:rFonts w:ascii="Times New Roman" w:hAnsi="Times New Roman" w:cs="Times New Roman"/>
        </w:rPr>
        <w:t xml:space="preserve"> </w:t>
      </w:r>
      <w:r w:rsidR="00E74005">
        <w:rPr>
          <w:rFonts w:ascii="Times New Roman" w:hAnsi="Times New Roman" w:cs="Times New Roman"/>
        </w:rPr>
        <w:t xml:space="preserve">There were disadvantages and obstacles </w:t>
      </w:r>
      <w:r w:rsidR="00B6681B">
        <w:rPr>
          <w:rFonts w:ascii="Times New Roman" w:hAnsi="Times New Roman" w:cs="Times New Roman"/>
        </w:rPr>
        <w:t>for people of lower socioeconomic standing, resistance</w:t>
      </w:r>
      <w:r w:rsidR="00FC60DE">
        <w:rPr>
          <w:rFonts w:ascii="Times New Roman" w:hAnsi="Times New Roman" w:cs="Times New Roman"/>
        </w:rPr>
        <w:t xml:space="preserve"> </w:t>
      </w:r>
      <w:r w:rsidR="00176EB5">
        <w:rPr>
          <w:rFonts w:ascii="Times New Roman" w:hAnsi="Times New Roman" w:cs="Times New Roman"/>
        </w:rPr>
        <w:t xml:space="preserve">from </w:t>
      </w:r>
      <w:r w:rsidR="001C28A9">
        <w:rPr>
          <w:rFonts w:ascii="Times New Roman" w:hAnsi="Times New Roman" w:cs="Times New Roman"/>
        </w:rPr>
        <w:t xml:space="preserve">a variety </w:t>
      </w:r>
      <w:r w:rsidR="001323D2">
        <w:rPr>
          <w:rFonts w:ascii="Times New Roman" w:hAnsi="Times New Roman" w:cs="Times New Roman"/>
        </w:rPr>
        <w:t xml:space="preserve">of </w:t>
      </w:r>
      <w:r w:rsidR="00DF0CA0">
        <w:rPr>
          <w:rFonts w:ascii="Times New Roman" w:hAnsi="Times New Roman" w:cs="Times New Roman"/>
        </w:rPr>
        <w:t>groups</w:t>
      </w:r>
      <w:r w:rsidR="00B6681B">
        <w:rPr>
          <w:rFonts w:ascii="Times New Roman" w:hAnsi="Times New Roman" w:cs="Times New Roman"/>
        </w:rPr>
        <w:t>, and</w:t>
      </w:r>
      <w:r w:rsidR="003B1C65">
        <w:rPr>
          <w:rFonts w:ascii="Times New Roman" w:hAnsi="Times New Roman" w:cs="Times New Roman"/>
        </w:rPr>
        <w:t xml:space="preserve"> limitations on care eligibility based on potential political affiliations that deserve further </w:t>
      </w:r>
      <w:r w:rsidR="00C9226F">
        <w:rPr>
          <w:rFonts w:ascii="Times New Roman" w:hAnsi="Times New Roman" w:cs="Times New Roman"/>
        </w:rPr>
        <w:t>consideration.</w:t>
      </w:r>
    </w:p>
    <w:p w14:paraId="73B419DD" w14:textId="014AF157" w:rsidR="00C452C4" w:rsidRDefault="00425161" w:rsidP="00C62E9F">
      <w:pPr>
        <w:spacing w:line="480" w:lineRule="auto"/>
        <w:ind w:firstLine="720"/>
        <w:jc w:val="both"/>
        <w:rPr>
          <w:rFonts w:ascii="Times New Roman" w:hAnsi="Times New Roman" w:cs="Times New Roman"/>
        </w:rPr>
      </w:pPr>
      <w:r>
        <w:rPr>
          <w:rFonts w:ascii="Times New Roman" w:hAnsi="Times New Roman" w:cs="Times New Roman"/>
        </w:rPr>
        <w:t xml:space="preserve">While </w:t>
      </w:r>
      <w:r w:rsidR="00CA098A">
        <w:rPr>
          <w:rFonts w:ascii="Times New Roman" w:hAnsi="Times New Roman" w:cs="Times New Roman"/>
        </w:rPr>
        <w:t>Medicare</w:t>
      </w:r>
      <w:r w:rsidR="00807B11">
        <w:rPr>
          <w:rFonts w:ascii="Times New Roman" w:hAnsi="Times New Roman" w:cs="Times New Roman"/>
        </w:rPr>
        <w:t xml:space="preserve"> </w:t>
      </w:r>
      <w:r w:rsidR="00CA098A">
        <w:rPr>
          <w:rFonts w:ascii="Times New Roman" w:hAnsi="Times New Roman" w:cs="Times New Roman"/>
        </w:rPr>
        <w:t xml:space="preserve">opened its doors to </w:t>
      </w:r>
      <w:r w:rsidR="00807B11">
        <w:rPr>
          <w:rFonts w:ascii="Times New Roman" w:hAnsi="Times New Roman" w:cs="Times New Roman"/>
        </w:rPr>
        <w:t>many</w:t>
      </w:r>
      <w:r w:rsidR="00204AA9">
        <w:rPr>
          <w:rFonts w:ascii="Times New Roman" w:hAnsi="Times New Roman" w:cs="Times New Roman"/>
        </w:rPr>
        <w:t xml:space="preserve">, </w:t>
      </w:r>
      <w:r w:rsidR="00807B11">
        <w:rPr>
          <w:rFonts w:ascii="Times New Roman" w:hAnsi="Times New Roman" w:cs="Times New Roman"/>
        </w:rPr>
        <w:t>it</w:t>
      </w:r>
      <w:r w:rsidR="003A71E5">
        <w:rPr>
          <w:rFonts w:ascii="Times New Roman" w:hAnsi="Times New Roman" w:cs="Times New Roman"/>
        </w:rPr>
        <w:t xml:space="preserve">s </w:t>
      </w:r>
      <w:r w:rsidR="00063951">
        <w:rPr>
          <w:rFonts w:ascii="Times New Roman" w:hAnsi="Times New Roman" w:cs="Times New Roman"/>
        </w:rPr>
        <w:t>large enrollment</w:t>
      </w:r>
      <w:r w:rsidR="00807B11">
        <w:rPr>
          <w:rFonts w:ascii="Times New Roman" w:hAnsi="Times New Roman" w:cs="Times New Roman"/>
        </w:rPr>
        <w:t xml:space="preserve"> did not </w:t>
      </w:r>
      <w:r w:rsidR="00B16970">
        <w:rPr>
          <w:rFonts w:ascii="Times New Roman" w:hAnsi="Times New Roman" w:cs="Times New Roman"/>
        </w:rPr>
        <w:t>require</w:t>
      </w:r>
      <w:r w:rsidR="00807B11">
        <w:rPr>
          <w:rFonts w:ascii="Times New Roman" w:hAnsi="Times New Roman" w:cs="Times New Roman"/>
        </w:rPr>
        <w:t xml:space="preserve"> that all </w:t>
      </w:r>
      <w:r w:rsidR="00063951">
        <w:rPr>
          <w:rFonts w:ascii="Times New Roman" w:hAnsi="Times New Roman" w:cs="Times New Roman"/>
        </w:rPr>
        <w:t>individuals</w:t>
      </w:r>
      <w:r w:rsidR="00807B11">
        <w:rPr>
          <w:rFonts w:ascii="Times New Roman" w:hAnsi="Times New Roman" w:cs="Times New Roman"/>
        </w:rPr>
        <w:t xml:space="preserve"> receive the same standard of care. </w:t>
      </w:r>
      <w:r w:rsidR="00247183">
        <w:rPr>
          <w:rFonts w:ascii="Times New Roman" w:hAnsi="Times New Roman" w:cs="Times New Roman"/>
        </w:rPr>
        <w:t xml:space="preserve">The data </w:t>
      </w:r>
      <w:r w:rsidR="008D2DB1">
        <w:rPr>
          <w:rFonts w:ascii="Times New Roman" w:hAnsi="Times New Roman" w:cs="Times New Roman"/>
        </w:rPr>
        <w:t xml:space="preserve">tabulated </w:t>
      </w:r>
      <w:r w:rsidR="001D0690">
        <w:rPr>
          <w:rFonts w:ascii="Times New Roman" w:hAnsi="Times New Roman" w:cs="Times New Roman"/>
        </w:rPr>
        <w:t xml:space="preserve">from the </w:t>
      </w:r>
      <w:r w:rsidR="00247183">
        <w:rPr>
          <w:rFonts w:ascii="Times New Roman" w:hAnsi="Times New Roman" w:cs="Times New Roman"/>
        </w:rPr>
        <w:t xml:space="preserve">1968 Current Medicare </w:t>
      </w:r>
      <w:r w:rsidR="00383FBD">
        <w:rPr>
          <w:rFonts w:ascii="Times New Roman" w:hAnsi="Times New Roman" w:cs="Times New Roman"/>
        </w:rPr>
        <w:t>Survey offer</w:t>
      </w:r>
      <w:r w:rsidR="00152261">
        <w:rPr>
          <w:rFonts w:ascii="Times New Roman" w:hAnsi="Times New Roman" w:cs="Times New Roman"/>
        </w:rPr>
        <w:t xml:space="preserve"> some</w:t>
      </w:r>
      <w:r w:rsidR="00383FBD">
        <w:rPr>
          <w:rFonts w:ascii="Times New Roman" w:hAnsi="Times New Roman" w:cs="Times New Roman"/>
        </w:rPr>
        <w:t xml:space="preserve"> insight </w:t>
      </w:r>
      <w:r w:rsidR="00152261">
        <w:rPr>
          <w:rFonts w:ascii="Times New Roman" w:hAnsi="Times New Roman" w:cs="Times New Roman"/>
        </w:rPr>
        <w:t>in</w:t>
      </w:r>
      <w:r w:rsidR="00383FBD">
        <w:rPr>
          <w:rFonts w:ascii="Times New Roman" w:hAnsi="Times New Roman" w:cs="Times New Roman"/>
        </w:rPr>
        <w:t xml:space="preserve">to examples of such </w:t>
      </w:r>
      <w:r w:rsidR="007719D6">
        <w:rPr>
          <w:rFonts w:ascii="Times New Roman" w:hAnsi="Times New Roman" w:cs="Times New Roman"/>
        </w:rPr>
        <w:t>inequality</w:t>
      </w:r>
      <w:r w:rsidR="00383FBD">
        <w:rPr>
          <w:rFonts w:ascii="Times New Roman" w:hAnsi="Times New Roman" w:cs="Times New Roman"/>
        </w:rPr>
        <w:t xml:space="preserve">. </w:t>
      </w:r>
      <w:r w:rsidR="00C752EA">
        <w:rPr>
          <w:rFonts w:ascii="Times New Roman" w:hAnsi="Times New Roman" w:cs="Times New Roman"/>
        </w:rPr>
        <w:t xml:space="preserve">For </w:t>
      </w:r>
      <w:r w:rsidR="00BA1BE3">
        <w:rPr>
          <w:rFonts w:ascii="Times New Roman" w:hAnsi="Times New Roman" w:cs="Times New Roman"/>
        </w:rPr>
        <w:t xml:space="preserve">instance, </w:t>
      </w:r>
      <w:r w:rsidR="00566EFA">
        <w:rPr>
          <w:rFonts w:ascii="Times New Roman" w:hAnsi="Times New Roman" w:cs="Times New Roman"/>
        </w:rPr>
        <w:t xml:space="preserve">for </w:t>
      </w:r>
      <w:r w:rsidR="00C752EA">
        <w:rPr>
          <w:rFonts w:ascii="Times New Roman" w:hAnsi="Times New Roman" w:cs="Times New Roman"/>
        </w:rPr>
        <w:t xml:space="preserve">enrollees with </w:t>
      </w:r>
      <w:r w:rsidR="00673656">
        <w:rPr>
          <w:rFonts w:ascii="Times New Roman" w:hAnsi="Times New Roman" w:cs="Times New Roman"/>
        </w:rPr>
        <w:t>an income of $5,000 or lower</w:t>
      </w:r>
      <w:r w:rsidR="00161F9D">
        <w:rPr>
          <w:rFonts w:ascii="Times New Roman" w:hAnsi="Times New Roman" w:cs="Times New Roman"/>
        </w:rPr>
        <w:t>,</w:t>
      </w:r>
      <w:r w:rsidR="00EF1B46">
        <w:rPr>
          <w:rFonts w:ascii="Times New Roman" w:hAnsi="Times New Roman" w:cs="Times New Roman"/>
        </w:rPr>
        <w:t xml:space="preserve"> </w:t>
      </w:r>
      <w:r w:rsidR="00393C22">
        <w:rPr>
          <w:rFonts w:ascii="Times New Roman" w:hAnsi="Times New Roman" w:cs="Times New Roman"/>
        </w:rPr>
        <w:t xml:space="preserve">the </w:t>
      </w:r>
      <w:r w:rsidR="00EF1B46">
        <w:rPr>
          <w:rFonts w:ascii="Times New Roman" w:hAnsi="Times New Roman" w:cs="Times New Roman"/>
        </w:rPr>
        <w:t xml:space="preserve">calculated </w:t>
      </w:r>
      <w:r w:rsidR="00B04D40">
        <w:rPr>
          <w:rFonts w:ascii="Times New Roman" w:hAnsi="Times New Roman" w:cs="Times New Roman"/>
        </w:rPr>
        <w:t>Medicare</w:t>
      </w:r>
      <w:r w:rsidR="00F91176">
        <w:rPr>
          <w:rFonts w:ascii="Times New Roman" w:hAnsi="Times New Roman" w:cs="Times New Roman"/>
        </w:rPr>
        <w:t xml:space="preserve"> reimbursement per person enrolled </w:t>
      </w:r>
      <w:r w:rsidR="0040633D">
        <w:rPr>
          <w:rFonts w:ascii="Times New Roman" w:hAnsi="Times New Roman" w:cs="Times New Roman"/>
        </w:rPr>
        <w:t>was</w:t>
      </w:r>
      <w:r w:rsidR="00550995">
        <w:rPr>
          <w:rFonts w:ascii="Times New Roman" w:hAnsi="Times New Roman" w:cs="Times New Roman"/>
        </w:rPr>
        <w:t xml:space="preserve"> </w:t>
      </w:r>
      <w:r w:rsidR="00B04D40">
        <w:rPr>
          <w:rFonts w:ascii="Times New Roman" w:hAnsi="Times New Roman" w:cs="Times New Roman"/>
        </w:rPr>
        <w:t>$78.77</w:t>
      </w:r>
      <w:r w:rsidR="00550995">
        <w:rPr>
          <w:rFonts w:ascii="Times New Roman" w:hAnsi="Times New Roman" w:cs="Times New Roman"/>
        </w:rPr>
        <w:t>,</w:t>
      </w:r>
      <w:r w:rsidR="00B04D40">
        <w:rPr>
          <w:rFonts w:ascii="Times New Roman" w:hAnsi="Times New Roman" w:cs="Times New Roman"/>
        </w:rPr>
        <w:t xml:space="preserve"> whereas enrollees </w:t>
      </w:r>
      <w:r w:rsidR="00550995">
        <w:rPr>
          <w:rFonts w:ascii="Times New Roman" w:hAnsi="Times New Roman" w:cs="Times New Roman"/>
        </w:rPr>
        <w:t xml:space="preserve">with a </w:t>
      </w:r>
      <w:r w:rsidR="0070658A">
        <w:rPr>
          <w:rFonts w:ascii="Times New Roman" w:hAnsi="Times New Roman" w:cs="Times New Roman"/>
        </w:rPr>
        <w:t xml:space="preserve">higher income of $15,000 or more were </w:t>
      </w:r>
      <w:r w:rsidR="00393C22">
        <w:rPr>
          <w:rFonts w:ascii="Times New Roman" w:hAnsi="Times New Roman" w:cs="Times New Roman"/>
        </w:rPr>
        <w:t xml:space="preserve">recorded to have </w:t>
      </w:r>
      <w:r w:rsidR="00F24B7A">
        <w:rPr>
          <w:rFonts w:ascii="Times New Roman" w:hAnsi="Times New Roman" w:cs="Times New Roman"/>
        </w:rPr>
        <w:t>a reimbursement per person enrolled of $</w:t>
      </w:r>
      <w:r w:rsidR="002E6C75">
        <w:rPr>
          <w:rFonts w:ascii="Times New Roman" w:hAnsi="Times New Roman" w:cs="Times New Roman"/>
        </w:rPr>
        <w:t>160.3.</w:t>
      </w:r>
      <w:r w:rsidR="00877441">
        <w:rPr>
          <w:rStyle w:val="FootnoteReference"/>
          <w:rFonts w:ascii="Times New Roman" w:hAnsi="Times New Roman" w:cs="Times New Roman"/>
        </w:rPr>
        <w:footnoteReference w:customMarkFollows="1" w:id="10"/>
        <w:t>9</w:t>
      </w:r>
      <w:r w:rsidR="002E6C75">
        <w:rPr>
          <w:rFonts w:ascii="Times New Roman" w:hAnsi="Times New Roman" w:cs="Times New Roman"/>
        </w:rPr>
        <w:t xml:space="preserve"> The curious observation</w:t>
      </w:r>
      <w:r w:rsidR="00106597">
        <w:rPr>
          <w:rFonts w:ascii="Times New Roman" w:hAnsi="Times New Roman" w:cs="Times New Roman"/>
        </w:rPr>
        <w:t>, though</w:t>
      </w:r>
      <w:r w:rsidR="002E6C75">
        <w:rPr>
          <w:rFonts w:ascii="Times New Roman" w:hAnsi="Times New Roman" w:cs="Times New Roman"/>
        </w:rPr>
        <w:t xml:space="preserve">, is these two income groups </w:t>
      </w:r>
      <w:r w:rsidR="00587A76">
        <w:rPr>
          <w:rFonts w:ascii="Times New Roman" w:hAnsi="Times New Roman" w:cs="Times New Roman"/>
        </w:rPr>
        <w:t xml:space="preserve">received a very similar number of reimbursable </w:t>
      </w:r>
      <w:r w:rsidR="00204AA9">
        <w:rPr>
          <w:rFonts w:ascii="Times New Roman" w:hAnsi="Times New Roman" w:cs="Times New Roman"/>
        </w:rPr>
        <w:t>services per person.</w:t>
      </w:r>
      <w:r w:rsidR="00877441">
        <w:rPr>
          <w:rStyle w:val="FootnoteReference"/>
          <w:rFonts w:ascii="Times New Roman" w:hAnsi="Times New Roman" w:cs="Times New Roman"/>
        </w:rPr>
        <w:footnoteReference w:customMarkFollows="1" w:id="11"/>
        <w:t>10</w:t>
      </w:r>
      <w:r w:rsidR="00204AA9">
        <w:rPr>
          <w:rFonts w:ascii="Times New Roman" w:hAnsi="Times New Roman" w:cs="Times New Roman"/>
        </w:rPr>
        <w:t xml:space="preserve"> </w:t>
      </w:r>
      <w:r w:rsidR="00106597">
        <w:rPr>
          <w:rFonts w:ascii="Times New Roman" w:hAnsi="Times New Roman" w:cs="Times New Roman"/>
        </w:rPr>
        <w:t>This</w:t>
      </w:r>
      <w:r w:rsidR="001D0690">
        <w:rPr>
          <w:rFonts w:ascii="Times New Roman" w:hAnsi="Times New Roman" w:cs="Times New Roman"/>
        </w:rPr>
        <w:t xml:space="preserve"> </w:t>
      </w:r>
      <w:r w:rsidR="00106597">
        <w:rPr>
          <w:rFonts w:ascii="Times New Roman" w:hAnsi="Times New Roman" w:cs="Times New Roman"/>
        </w:rPr>
        <w:t>suggest</w:t>
      </w:r>
      <w:r w:rsidR="000E7D2B">
        <w:rPr>
          <w:rFonts w:ascii="Times New Roman" w:hAnsi="Times New Roman" w:cs="Times New Roman"/>
        </w:rPr>
        <w:t>s</w:t>
      </w:r>
      <w:r w:rsidR="00106597">
        <w:rPr>
          <w:rFonts w:ascii="Times New Roman" w:hAnsi="Times New Roman" w:cs="Times New Roman"/>
        </w:rPr>
        <w:t xml:space="preserve"> the </w:t>
      </w:r>
      <w:r w:rsidR="007753A3">
        <w:rPr>
          <w:rFonts w:ascii="Times New Roman" w:hAnsi="Times New Roman" w:cs="Times New Roman"/>
        </w:rPr>
        <w:t xml:space="preserve">more financially fortunate enrollees </w:t>
      </w:r>
      <w:r w:rsidR="00566EFA">
        <w:rPr>
          <w:rFonts w:ascii="Times New Roman" w:hAnsi="Times New Roman" w:cs="Times New Roman"/>
        </w:rPr>
        <w:t xml:space="preserve">received </w:t>
      </w:r>
      <w:r w:rsidR="005B1CFE">
        <w:rPr>
          <w:rFonts w:ascii="Times New Roman" w:hAnsi="Times New Roman" w:cs="Times New Roman"/>
        </w:rPr>
        <w:t xml:space="preserve">more expensive </w:t>
      </w:r>
      <w:r w:rsidR="00566EFA">
        <w:rPr>
          <w:rFonts w:ascii="Times New Roman" w:hAnsi="Times New Roman" w:cs="Times New Roman"/>
        </w:rPr>
        <w:t xml:space="preserve">(and presumably higher quality) </w:t>
      </w:r>
      <w:r w:rsidR="005B1CFE">
        <w:rPr>
          <w:rFonts w:ascii="Times New Roman" w:hAnsi="Times New Roman" w:cs="Times New Roman"/>
        </w:rPr>
        <w:t xml:space="preserve">care. </w:t>
      </w:r>
      <w:r w:rsidR="00FC5907" w:rsidRPr="00FF4C19">
        <w:rPr>
          <w:rFonts w:ascii="Times New Roman" w:hAnsi="Times New Roman" w:cs="Times New Roman"/>
        </w:rPr>
        <w:t>The data do not explain the implications of</w:t>
      </w:r>
      <w:r w:rsidR="001442C0" w:rsidRPr="00FF4C19">
        <w:rPr>
          <w:rFonts w:ascii="Times New Roman" w:hAnsi="Times New Roman" w:cs="Times New Roman"/>
        </w:rPr>
        <w:t xml:space="preserve"> </w:t>
      </w:r>
      <w:r w:rsidR="001911EA" w:rsidRPr="00FF4C19">
        <w:rPr>
          <w:rFonts w:ascii="Times New Roman" w:hAnsi="Times New Roman" w:cs="Times New Roman"/>
        </w:rPr>
        <w:t>the difference in cost of care</w:t>
      </w:r>
      <w:r w:rsidR="00876A48" w:rsidRPr="00FF4C19">
        <w:rPr>
          <w:rFonts w:ascii="Times New Roman" w:hAnsi="Times New Roman" w:cs="Times New Roman"/>
        </w:rPr>
        <w:t>;</w:t>
      </w:r>
      <w:r w:rsidR="00F85ED4" w:rsidRPr="00FF4C19">
        <w:rPr>
          <w:rFonts w:ascii="Times New Roman" w:hAnsi="Times New Roman" w:cs="Times New Roman"/>
        </w:rPr>
        <w:t xml:space="preserve"> </w:t>
      </w:r>
      <w:r w:rsidR="000872DE" w:rsidRPr="00FF4C19">
        <w:rPr>
          <w:rFonts w:ascii="Times New Roman" w:hAnsi="Times New Roman" w:cs="Times New Roman"/>
        </w:rPr>
        <w:t>h</w:t>
      </w:r>
      <w:r w:rsidR="00D031F4" w:rsidRPr="00FF4C19">
        <w:rPr>
          <w:rFonts w:ascii="Times New Roman" w:hAnsi="Times New Roman" w:cs="Times New Roman"/>
        </w:rPr>
        <w:t xml:space="preserve">owever, </w:t>
      </w:r>
      <w:r w:rsidR="002101E8" w:rsidRPr="00FF4C19">
        <w:rPr>
          <w:rFonts w:ascii="Times New Roman" w:hAnsi="Times New Roman" w:cs="Times New Roman"/>
        </w:rPr>
        <w:t xml:space="preserve">Karen Davis </w:t>
      </w:r>
      <w:r w:rsidR="001911EA" w:rsidRPr="00FF4C19">
        <w:rPr>
          <w:rFonts w:ascii="Times New Roman" w:hAnsi="Times New Roman" w:cs="Times New Roman"/>
        </w:rPr>
        <w:t>proposes</w:t>
      </w:r>
      <w:r w:rsidR="00BF6B44" w:rsidRPr="00FF4C19">
        <w:rPr>
          <w:rFonts w:ascii="Times New Roman" w:hAnsi="Times New Roman" w:cs="Times New Roman"/>
        </w:rPr>
        <w:t xml:space="preserve"> in her 197</w:t>
      </w:r>
      <w:r w:rsidR="00535955">
        <w:rPr>
          <w:rFonts w:ascii="Times New Roman" w:hAnsi="Times New Roman" w:cs="Times New Roman"/>
        </w:rPr>
        <w:t>5</w:t>
      </w:r>
      <w:r w:rsidR="00BF6B44" w:rsidRPr="00FF4C19">
        <w:rPr>
          <w:rFonts w:ascii="Times New Roman" w:hAnsi="Times New Roman" w:cs="Times New Roman"/>
        </w:rPr>
        <w:t xml:space="preserve"> evaluation</w:t>
      </w:r>
      <w:r w:rsidR="00DE6B2A" w:rsidRPr="00FF4C19">
        <w:rPr>
          <w:rFonts w:ascii="Times New Roman" w:hAnsi="Times New Roman" w:cs="Times New Roman"/>
        </w:rPr>
        <w:t xml:space="preserve"> that more affluent patients </w:t>
      </w:r>
      <w:r w:rsidR="00C4433F" w:rsidRPr="00FF4C19">
        <w:rPr>
          <w:rFonts w:ascii="Times New Roman" w:hAnsi="Times New Roman" w:cs="Times New Roman"/>
        </w:rPr>
        <w:t xml:space="preserve">tended to see more </w:t>
      </w:r>
      <w:r w:rsidR="00B74D0F" w:rsidRPr="00FF4C19">
        <w:rPr>
          <w:rFonts w:ascii="Times New Roman" w:hAnsi="Times New Roman" w:cs="Times New Roman"/>
        </w:rPr>
        <w:t>expensive specialists, which can account for this difference</w:t>
      </w:r>
      <w:r w:rsidR="001911EA" w:rsidRPr="00FF4C19">
        <w:rPr>
          <w:rFonts w:ascii="Times New Roman" w:hAnsi="Times New Roman" w:cs="Times New Roman"/>
        </w:rPr>
        <w:t xml:space="preserve"> in reimbursement</w:t>
      </w:r>
      <w:r w:rsidR="00FF4C19" w:rsidRPr="00FF4C19">
        <w:rPr>
          <w:rFonts w:ascii="Times New Roman" w:hAnsi="Times New Roman" w:cs="Times New Roman"/>
        </w:rPr>
        <w:t>s</w:t>
      </w:r>
      <w:r w:rsidR="00A3219F" w:rsidRPr="00FF4C19">
        <w:rPr>
          <w:rFonts w:ascii="Times New Roman" w:hAnsi="Times New Roman" w:cs="Times New Roman"/>
        </w:rPr>
        <w:t>.</w:t>
      </w:r>
      <w:r w:rsidR="00934B80">
        <w:rPr>
          <w:rStyle w:val="FootnoteReference"/>
          <w:rFonts w:ascii="Times New Roman" w:hAnsi="Times New Roman" w:cs="Times New Roman"/>
        </w:rPr>
        <w:footnoteReference w:customMarkFollows="1" w:id="12"/>
        <w:t>11</w:t>
      </w:r>
      <w:r w:rsidR="00005FDF" w:rsidRPr="00FF4C19">
        <w:rPr>
          <w:rFonts w:ascii="Times New Roman" w:hAnsi="Times New Roman" w:cs="Times New Roman"/>
        </w:rPr>
        <w:t xml:space="preserve"> </w:t>
      </w:r>
      <w:r w:rsidR="00B657F8" w:rsidRPr="00FF4C19">
        <w:rPr>
          <w:rFonts w:ascii="Times New Roman" w:hAnsi="Times New Roman" w:cs="Times New Roman"/>
        </w:rPr>
        <w:t xml:space="preserve">Additionally, </w:t>
      </w:r>
      <w:r w:rsidR="001D0690" w:rsidRPr="00FF4C19">
        <w:rPr>
          <w:rFonts w:ascii="Times New Roman" w:hAnsi="Times New Roman" w:cs="Times New Roman"/>
        </w:rPr>
        <w:t>th</w:t>
      </w:r>
      <w:r w:rsidR="00BF289C" w:rsidRPr="00FF4C19">
        <w:rPr>
          <w:rFonts w:ascii="Times New Roman" w:hAnsi="Times New Roman" w:cs="Times New Roman"/>
        </w:rPr>
        <w:t>e</w:t>
      </w:r>
      <w:r w:rsidR="00E86D5E" w:rsidRPr="00FF4C19">
        <w:rPr>
          <w:rFonts w:ascii="Times New Roman" w:hAnsi="Times New Roman" w:cs="Times New Roman"/>
        </w:rPr>
        <w:t xml:space="preserve"> difference in qualification</w:t>
      </w:r>
      <w:r w:rsidR="00C9226F">
        <w:rPr>
          <w:rFonts w:ascii="Times New Roman" w:hAnsi="Times New Roman" w:cs="Times New Roman"/>
        </w:rPr>
        <w:t xml:space="preserve">s </w:t>
      </w:r>
      <w:r w:rsidR="00E86D5E" w:rsidRPr="00FF4C19">
        <w:rPr>
          <w:rFonts w:ascii="Times New Roman" w:hAnsi="Times New Roman" w:cs="Times New Roman"/>
        </w:rPr>
        <w:t xml:space="preserve">of physicians </w:t>
      </w:r>
      <w:r w:rsidR="00FC37E7" w:rsidRPr="00FF4C19">
        <w:rPr>
          <w:rFonts w:ascii="Times New Roman" w:hAnsi="Times New Roman" w:cs="Times New Roman"/>
        </w:rPr>
        <w:t>impl</w:t>
      </w:r>
      <w:r w:rsidR="00E86D5E" w:rsidRPr="00FF4C19">
        <w:rPr>
          <w:rFonts w:ascii="Times New Roman" w:hAnsi="Times New Roman" w:cs="Times New Roman"/>
        </w:rPr>
        <w:t>ies</w:t>
      </w:r>
      <w:r w:rsidR="00DA1C9A" w:rsidRPr="00FF4C19">
        <w:rPr>
          <w:rFonts w:ascii="Times New Roman" w:hAnsi="Times New Roman" w:cs="Times New Roman"/>
        </w:rPr>
        <w:t xml:space="preserve"> a </w:t>
      </w:r>
      <w:r w:rsidR="00F8226A" w:rsidRPr="00FF4C19">
        <w:rPr>
          <w:rFonts w:ascii="Times New Roman" w:hAnsi="Times New Roman" w:cs="Times New Roman"/>
        </w:rPr>
        <w:t xml:space="preserve">gap in </w:t>
      </w:r>
      <w:r w:rsidR="0D85DCE4" w:rsidRPr="00FF4C19">
        <w:rPr>
          <w:rFonts w:ascii="Times New Roman" w:hAnsi="Times New Roman" w:cs="Times New Roman"/>
        </w:rPr>
        <w:t xml:space="preserve">the </w:t>
      </w:r>
      <w:r w:rsidR="00FF4C19" w:rsidRPr="00FF4C19">
        <w:rPr>
          <w:rFonts w:ascii="Times New Roman" w:hAnsi="Times New Roman" w:cs="Times New Roman"/>
        </w:rPr>
        <w:t xml:space="preserve">standard </w:t>
      </w:r>
      <w:r w:rsidR="00F8226A" w:rsidRPr="00FF4C19">
        <w:rPr>
          <w:rFonts w:ascii="Times New Roman" w:hAnsi="Times New Roman" w:cs="Times New Roman"/>
        </w:rPr>
        <w:t xml:space="preserve">of </w:t>
      </w:r>
      <w:r w:rsidR="00764FFB" w:rsidRPr="00FF4C19">
        <w:rPr>
          <w:rFonts w:ascii="Times New Roman" w:hAnsi="Times New Roman" w:cs="Times New Roman"/>
        </w:rPr>
        <w:t>care</w:t>
      </w:r>
      <w:r w:rsidR="00E4198D" w:rsidRPr="00FF4C19">
        <w:rPr>
          <w:rFonts w:ascii="Times New Roman" w:hAnsi="Times New Roman" w:cs="Times New Roman"/>
        </w:rPr>
        <w:t xml:space="preserve">, </w:t>
      </w:r>
      <w:r w:rsidR="004E493B" w:rsidRPr="00FF4C19">
        <w:rPr>
          <w:rFonts w:ascii="Times New Roman" w:hAnsi="Times New Roman" w:cs="Times New Roman"/>
        </w:rPr>
        <w:t>since</w:t>
      </w:r>
      <w:r w:rsidR="00E4198D" w:rsidRPr="00FF4C19">
        <w:rPr>
          <w:rFonts w:ascii="Times New Roman" w:hAnsi="Times New Roman" w:cs="Times New Roman"/>
        </w:rPr>
        <w:t xml:space="preserve"> </w:t>
      </w:r>
      <w:r w:rsidR="00F8226A" w:rsidRPr="00FF4C19">
        <w:rPr>
          <w:rFonts w:ascii="Times New Roman" w:hAnsi="Times New Roman" w:cs="Times New Roman"/>
        </w:rPr>
        <w:t xml:space="preserve">patients </w:t>
      </w:r>
      <w:r w:rsidR="004E493B" w:rsidRPr="00FF4C19">
        <w:rPr>
          <w:rFonts w:ascii="Times New Roman" w:hAnsi="Times New Roman" w:cs="Times New Roman"/>
        </w:rPr>
        <w:t xml:space="preserve">treated </w:t>
      </w:r>
      <w:r w:rsidR="00F8226A" w:rsidRPr="00FF4C19">
        <w:rPr>
          <w:rFonts w:ascii="Times New Roman" w:hAnsi="Times New Roman" w:cs="Times New Roman"/>
        </w:rPr>
        <w:t xml:space="preserve">by specialists </w:t>
      </w:r>
      <w:r w:rsidR="007D731F" w:rsidRPr="00FF4C19">
        <w:rPr>
          <w:rFonts w:ascii="Times New Roman" w:hAnsi="Times New Roman" w:cs="Times New Roman"/>
        </w:rPr>
        <w:t xml:space="preserve">are likely to receive </w:t>
      </w:r>
      <w:r w:rsidR="00731A72" w:rsidRPr="00FF4C19">
        <w:rPr>
          <w:rFonts w:ascii="Times New Roman" w:hAnsi="Times New Roman" w:cs="Times New Roman"/>
        </w:rPr>
        <w:t>better</w:t>
      </w:r>
      <w:r w:rsidR="00FF4C19" w:rsidRPr="00FF4C19">
        <w:rPr>
          <w:rFonts w:ascii="Times New Roman" w:hAnsi="Times New Roman" w:cs="Times New Roman"/>
        </w:rPr>
        <w:t xml:space="preserve"> medical attention</w:t>
      </w:r>
      <w:r w:rsidR="00731A72" w:rsidRPr="00FF4C19">
        <w:rPr>
          <w:rFonts w:ascii="Times New Roman" w:hAnsi="Times New Roman" w:cs="Times New Roman"/>
        </w:rPr>
        <w:t>.</w:t>
      </w:r>
      <w:r w:rsidR="001A5B31">
        <w:rPr>
          <w:rFonts w:ascii="Times New Roman" w:hAnsi="Times New Roman" w:cs="Times New Roman"/>
        </w:rPr>
        <w:t xml:space="preserve"> </w:t>
      </w:r>
    </w:p>
    <w:p w14:paraId="6AF82C87" w14:textId="1EFA9BD0" w:rsidR="00A13B62" w:rsidRDefault="00854A3E" w:rsidP="00C62E9F">
      <w:pPr>
        <w:spacing w:line="480" w:lineRule="auto"/>
        <w:ind w:firstLine="720"/>
        <w:jc w:val="both"/>
        <w:rPr>
          <w:rFonts w:ascii="Times New Roman" w:hAnsi="Times New Roman" w:cs="Times New Roman"/>
        </w:rPr>
      </w:pPr>
      <w:r w:rsidRPr="006E2AF4">
        <w:rPr>
          <w:rFonts w:ascii="Times New Roman" w:hAnsi="Times New Roman" w:cs="Times New Roman"/>
        </w:rPr>
        <w:lastRenderedPageBreak/>
        <w:t>Furthe</w:t>
      </w:r>
      <w:r w:rsidR="00C452C4" w:rsidRPr="006E2AF4">
        <w:rPr>
          <w:rFonts w:ascii="Times New Roman" w:hAnsi="Times New Roman" w:cs="Times New Roman"/>
        </w:rPr>
        <w:t xml:space="preserve">r </w:t>
      </w:r>
      <w:r w:rsidR="00CE149F" w:rsidRPr="006E2AF4">
        <w:rPr>
          <w:rFonts w:ascii="Times New Roman" w:hAnsi="Times New Roman" w:cs="Times New Roman"/>
        </w:rPr>
        <w:t>supporting that Medicare left poorer Americans disadvantaged</w:t>
      </w:r>
      <w:r w:rsidR="004B2E6F" w:rsidRPr="006E2AF4">
        <w:rPr>
          <w:rFonts w:ascii="Times New Roman" w:hAnsi="Times New Roman" w:cs="Times New Roman"/>
        </w:rPr>
        <w:t xml:space="preserve">, </w:t>
      </w:r>
      <w:r w:rsidR="00035389">
        <w:rPr>
          <w:rFonts w:ascii="Times New Roman" w:hAnsi="Times New Roman" w:cs="Times New Roman"/>
        </w:rPr>
        <w:t>many</w:t>
      </w:r>
      <w:r w:rsidR="00CA67CC">
        <w:rPr>
          <w:rFonts w:ascii="Times New Roman" w:hAnsi="Times New Roman" w:cs="Times New Roman"/>
        </w:rPr>
        <w:t xml:space="preserve"> </w:t>
      </w:r>
      <w:r w:rsidR="00727A7C">
        <w:rPr>
          <w:rFonts w:ascii="Times New Roman" w:hAnsi="Times New Roman" w:cs="Times New Roman"/>
        </w:rPr>
        <w:t xml:space="preserve">uneducated and </w:t>
      </w:r>
      <w:r w:rsidR="00CA67CC">
        <w:rPr>
          <w:rFonts w:ascii="Times New Roman" w:hAnsi="Times New Roman" w:cs="Times New Roman"/>
        </w:rPr>
        <w:t xml:space="preserve">illiterate people who qualified for Medicare were often unable to properly fill out Social Security paperwork. </w:t>
      </w:r>
      <w:r w:rsidR="00E96F4F">
        <w:rPr>
          <w:rFonts w:ascii="Times New Roman" w:hAnsi="Times New Roman" w:cs="Times New Roman"/>
        </w:rPr>
        <w:t xml:space="preserve">In 1966, </w:t>
      </w:r>
      <w:r w:rsidR="00E96F4F" w:rsidRPr="00E96F4F">
        <w:rPr>
          <w:rFonts w:ascii="Times New Roman" w:hAnsi="Times New Roman" w:cs="Times New Roman"/>
          <w:i/>
          <w:iCs/>
        </w:rPr>
        <w:t>The Charlotte Observer</w:t>
      </w:r>
      <w:r w:rsidR="00E96F4F">
        <w:rPr>
          <w:rFonts w:ascii="Times New Roman" w:hAnsi="Times New Roman" w:cs="Times New Roman"/>
        </w:rPr>
        <w:t xml:space="preserve"> </w:t>
      </w:r>
      <w:r w:rsidR="00DC6B0B" w:rsidRPr="006E2AF4">
        <w:rPr>
          <w:rFonts w:ascii="Times New Roman" w:hAnsi="Times New Roman" w:cs="Times New Roman"/>
        </w:rPr>
        <w:t>reported</w:t>
      </w:r>
      <w:r w:rsidR="005A3D9F" w:rsidRPr="006E2AF4">
        <w:rPr>
          <w:rFonts w:ascii="Times New Roman" w:hAnsi="Times New Roman" w:cs="Times New Roman"/>
        </w:rPr>
        <w:t xml:space="preserve"> that </w:t>
      </w:r>
      <w:r w:rsidR="00A72717" w:rsidRPr="006E2AF4">
        <w:rPr>
          <w:rFonts w:ascii="Times New Roman" w:hAnsi="Times New Roman" w:cs="Times New Roman"/>
        </w:rPr>
        <w:t>only</w:t>
      </w:r>
      <w:r w:rsidR="00267D90" w:rsidRPr="006E2AF4">
        <w:rPr>
          <w:rFonts w:ascii="Times New Roman" w:hAnsi="Times New Roman" w:cs="Times New Roman"/>
        </w:rPr>
        <w:t xml:space="preserve"> </w:t>
      </w:r>
      <w:r w:rsidR="00F8102A" w:rsidRPr="006E2AF4">
        <w:rPr>
          <w:rFonts w:ascii="Times New Roman" w:hAnsi="Times New Roman" w:cs="Times New Roman"/>
        </w:rPr>
        <w:t xml:space="preserve">“50 per cent of </w:t>
      </w:r>
      <w:r w:rsidR="002C3CAB" w:rsidRPr="006E2AF4">
        <w:rPr>
          <w:rFonts w:ascii="Times New Roman" w:hAnsi="Times New Roman" w:cs="Times New Roman"/>
        </w:rPr>
        <w:t xml:space="preserve">the Social Security </w:t>
      </w:r>
      <w:r w:rsidR="005547E4" w:rsidRPr="006E2AF4">
        <w:rPr>
          <w:rFonts w:ascii="Times New Roman" w:hAnsi="Times New Roman" w:cs="Times New Roman"/>
        </w:rPr>
        <w:t xml:space="preserve">recipients eligible to receive </w:t>
      </w:r>
      <w:r w:rsidR="00FD2F12" w:rsidRPr="006E2AF4">
        <w:rPr>
          <w:rFonts w:ascii="Times New Roman" w:hAnsi="Times New Roman" w:cs="Times New Roman"/>
        </w:rPr>
        <w:t>Medicare</w:t>
      </w:r>
      <w:r w:rsidR="005547E4" w:rsidRPr="006E2AF4">
        <w:rPr>
          <w:rFonts w:ascii="Times New Roman" w:hAnsi="Times New Roman" w:cs="Times New Roman"/>
        </w:rPr>
        <w:t xml:space="preserve"> failed to signify that they wanted i</w:t>
      </w:r>
      <w:r w:rsidR="00BF18D7" w:rsidRPr="006E2AF4">
        <w:rPr>
          <w:rFonts w:ascii="Times New Roman" w:hAnsi="Times New Roman" w:cs="Times New Roman"/>
        </w:rPr>
        <w:t>t</w:t>
      </w:r>
      <w:r w:rsidR="00501CD3">
        <w:rPr>
          <w:rFonts w:ascii="Times New Roman" w:hAnsi="Times New Roman" w:cs="Times New Roman"/>
        </w:rPr>
        <w:t>,</w:t>
      </w:r>
      <w:r w:rsidR="00FE78D2" w:rsidRPr="006E2AF4">
        <w:rPr>
          <w:rFonts w:ascii="Times New Roman" w:hAnsi="Times New Roman" w:cs="Times New Roman"/>
        </w:rPr>
        <w:t xml:space="preserve">” </w:t>
      </w:r>
      <w:r w:rsidR="003375B2" w:rsidRPr="006E2AF4">
        <w:rPr>
          <w:rFonts w:ascii="Times New Roman" w:hAnsi="Times New Roman" w:cs="Times New Roman"/>
        </w:rPr>
        <w:t>des</w:t>
      </w:r>
      <w:r w:rsidR="00F06A43" w:rsidRPr="006E2AF4">
        <w:rPr>
          <w:rFonts w:ascii="Times New Roman" w:hAnsi="Times New Roman" w:cs="Times New Roman"/>
        </w:rPr>
        <w:t>pite</w:t>
      </w:r>
      <w:r w:rsidR="003375B2" w:rsidRPr="006E2AF4">
        <w:rPr>
          <w:rFonts w:ascii="Times New Roman" w:hAnsi="Times New Roman" w:cs="Times New Roman"/>
        </w:rPr>
        <w:t xml:space="preserve"> that applying only required individuals to </w:t>
      </w:r>
      <w:r w:rsidR="00D8042F" w:rsidRPr="006E2AF4">
        <w:rPr>
          <w:rFonts w:ascii="Times New Roman" w:hAnsi="Times New Roman" w:cs="Times New Roman"/>
        </w:rPr>
        <w:t>check a box.</w:t>
      </w:r>
      <w:r w:rsidR="00D8042F" w:rsidRPr="006E2AF4">
        <w:rPr>
          <w:rStyle w:val="FootnoteReference"/>
          <w:rFonts w:ascii="Times New Roman" w:hAnsi="Times New Roman" w:cs="Times New Roman"/>
        </w:rPr>
        <w:footnoteReference w:customMarkFollows="1" w:id="13"/>
        <w:t>12</w:t>
      </w:r>
      <w:r w:rsidR="00F06A43" w:rsidRPr="006E2AF4">
        <w:rPr>
          <w:rFonts w:ascii="Times New Roman" w:hAnsi="Times New Roman" w:cs="Times New Roman"/>
        </w:rPr>
        <w:t xml:space="preserve"> </w:t>
      </w:r>
      <w:r w:rsidR="00AB54FB" w:rsidRPr="006E2AF4">
        <w:rPr>
          <w:rFonts w:ascii="Times New Roman" w:hAnsi="Times New Roman" w:cs="Times New Roman"/>
        </w:rPr>
        <w:t xml:space="preserve">The </w:t>
      </w:r>
      <w:r w:rsidR="000152CD" w:rsidRPr="006E2AF4">
        <w:rPr>
          <w:rFonts w:ascii="Times New Roman" w:hAnsi="Times New Roman" w:cs="Times New Roman"/>
        </w:rPr>
        <w:t xml:space="preserve">article </w:t>
      </w:r>
      <w:r w:rsidR="002F2DE0" w:rsidRPr="006E2AF4">
        <w:rPr>
          <w:rFonts w:ascii="Times New Roman" w:hAnsi="Times New Roman" w:cs="Times New Roman"/>
        </w:rPr>
        <w:t xml:space="preserve">then </w:t>
      </w:r>
      <w:r w:rsidR="000152CD" w:rsidRPr="006E2AF4">
        <w:rPr>
          <w:rFonts w:ascii="Times New Roman" w:hAnsi="Times New Roman" w:cs="Times New Roman"/>
        </w:rPr>
        <w:t>describe</w:t>
      </w:r>
      <w:r w:rsidR="002F2DE0" w:rsidRPr="006E2AF4">
        <w:rPr>
          <w:rFonts w:ascii="Times New Roman" w:hAnsi="Times New Roman" w:cs="Times New Roman"/>
        </w:rPr>
        <w:t>s</w:t>
      </w:r>
      <w:r w:rsidR="000152CD" w:rsidRPr="006E2AF4">
        <w:rPr>
          <w:rFonts w:ascii="Times New Roman" w:hAnsi="Times New Roman" w:cs="Times New Roman"/>
        </w:rPr>
        <w:t xml:space="preserve"> how “</w:t>
      </w:r>
      <w:r w:rsidR="0008566C" w:rsidRPr="006E2AF4">
        <w:rPr>
          <w:rFonts w:ascii="Times New Roman" w:hAnsi="Times New Roman" w:cs="Times New Roman"/>
        </w:rPr>
        <w:t>many poor and illiterate survivors of laborers covered by social security do not apply for death benefit</w:t>
      </w:r>
      <w:r w:rsidR="00AA0962" w:rsidRPr="006E2AF4">
        <w:rPr>
          <w:rFonts w:ascii="Times New Roman" w:hAnsi="Times New Roman" w:cs="Times New Roman"/>
        </w:rPr>
        <w:t>s</w:t>
      </w:r>
      <w:r w:rsidR="000152CD" w:rsidRPr="006E2AF4">
        <w:rPr>
          <w:rFonts w:ascii="Times New Roman" w:hAnsi="Times New Roman" w:cs="Times New Roman"/>
        </w:rPr>
        <w:t>…</w:t>
      </w:r>
      <w:r w:rsidR="0008566C" w:rsidRPr="006E2AF4">
        <w:rPr>
          <w:rFonts w:ascii="Times New Roman" w:hAnsi="Times New Roman" w:cs="Times New Roman"/>
        </w:rPr>
        <w:t>”</w:t>
      </w:r>
      <w:r w:rsidR="000152CD">
        <w:rPr>
          <w:rFonts w:ascii="Times New Roman" w:hAnsi="Times New Roman" w:cs="Times New Roman"/>
        </w:rPr>
        <w:t xml:space="preserve"> </w:t>
      </w:r>
      <w:r w:rsidR="007F49A9">
        <w:rPr>
          <w:rFonts w:ascii="Times New Roman" w:hAnsi="Times New Roman" w:cs="Times New Roman"/>
        </w:rPr>
        <w:t>that have already been paid for through the deceased</w:t>
      </w:r>
      <w:r w:rsidR="009F7996">
        <w:rPr>
          <w:rFonts w:ascii="Times New Roman" w:hAnsi="Times New Roman" w:cs="Times New Roman"/>
        </w:rPr>
        <w:t>’s</w:t>
      </w:r>
      <w:r w:rsidR="007F49A9">
        <w:rPr>
          <w:rFonts w:ascii="Times New Roman" w:hAnsi="Times New Roman" w:cs="Times New Roman"/>
        </w:rPr>
        <w:t xml:space="preserve"> payroll.</w:t>
      </w:r>
      <w:r w:rsidR="005A3D9F">
        <w:rPr>
          <w:rStyle w:val="FootnoteReference"/>
          <w:rFonts w:ascii="Times New Roman" w:hAnsi="Times New Roman" w:cs="Times New Roman"/>
        </w:rPr>
        <w:footnoteReference w:customMarkFollows="1" w:id="14"/>
        <w:t>13</w:t>
      </w:r>
      <w:r w:rsidR="007F49A9">
        <w:rPr>
          <w:rFonts w:ascii="Times New Roman" w:hAnsi="Times New Roman" w:cs="Times New Roman"/>
        </w:rPr>
        <w:t xml:space="preserve"> </w:t>
      </w:r>
      <w:r w:rsidR="009F140A">
        <w:rPr>
          <w:rFonts w:ascii="Times New Roman" w:hAnsi="Times New Roman" w:cs="Times New Roman"/>
        </w:rPr>
        <w:t>It</w:t>
      </w:r>
      <w:r w:rsidR="00BA7C1C">
        <w:rPr>
          <w:rFonts w:ascii="Times New Roman" w:hAnsi="Times New Roman" w:cs="Times New Roman"/>
        </w:rPr>
        <w:t xml:space="preserve"> </w:t>
      </w:r>
      <w:r w:rsidR="007F49A9">
        <w:rPr>
          <w:rFonts w:ascii="Times New Roman" w:hAnsi="Times New Roman" w:cs="Times New Roman"/>
        </w:rPr>
        <w:t>is reasonable to postulate poor and illiterate North Carolin</w:t>
      </w:r>
      <w:r w:rsidR="00233D37">
        <w:rPr>
          <w:rFonts w:ascii="Times New Roman" w:hAnsi="Times New Roman" w:cs="Times New Roman"/>
        </w:rPr>
        <w:t>ian</w:t>
      </w:r>
      <w:r w:rsidR="007F49A9">
        <w:rPr>
          <w:rFonts w:ascii="Times New Roman" w:hAnsi="Times New Roman" w:cs="Times New Roman"/>
        </w:rPr>
        <w:t>s</w:t>
      </w:r>
      <w:r w:rsidR="007B2F76">
        <w:rPr>
          <w:rFonts w:ascii="Times New Roman" w:hAnsi="Times New Roman" w:cs="Times New Roman"/>
        </w:rPr>
        <w:t xml:space="preserve"> a</w:t>
      </w:r>
      <w:r w:rsidR="00AE698C">
        <w:rPr>
          <w:rFonts w:ascii="Times New Roman" w:hAnsi="Times New Roman" w:cs="Times New Roman"/>
        </w:rPr>
        <w:t>nd Americans</w:t>
      </w:r>
      <w:r w:rsidR="007F49A9">
        <w:rPr>
          <w:rFonts w:ascii="Times New Roman" w:hAnsi="Times New Roman" w:cs="Times New Roman"/>
        </w:rPr>
        <w:t xml:space="preserve"> faced similar problems claiming </w:t>
      </w:r>
      <w:r w:rsidR="00E03068">
        <w:rPr>
          <w:rFonts w:ascii="Times New Roman" w:hAnsi="Times New Roman" w:cs="Times New Roman"/>
        </w:rPr>
        <w:t xml:space="preserve">Medicare coverage as they did claiming </w:t>
      </w:r>
      <w:r w:rsidR="00517A8E">
        <w:rPr>
          <w:rFonts w:ascii="Times New Roman" w:hAnsi="Times New Roman" w:cs="Times New Roman"/>
        </w:rPr>
        <w:t>death benefits</w:t>
      </w:r>
      <w:r w:rsidR="00026EE7">
        <w:rPr>
          <w:rFonts w:ascii="Times New Roman" w:hAnsi="Times New Roman" w:cs="Times New Roman"/>
        </w:rPr>
        <w:t>.</w:t>
      </w:r>
      <w:r w:rsidR="00517A8E">
        <w:rPr>
          <w:rFonts w:ascii="Times New Roman" w:hAnsi="Times New Roman" w:cs="Times New Roman"/>
        </w:rPr>
        <w:t xml:space="preserve"> </w:t>
      </w:r>
      <w:r w:rsidR="009F140A">
        <w:rPr>
          <w:rFonts w:ascii="Times New Roman" w:hAnsi="Times New Roman" w:cs="Times New Roman"/>
        </w:rPr>
        <w:t xml:space="preserve">Although this </w:t>
      </w:r>
      <w:r w:rsidR="000C2CFC">
        <w:rPr>
          <w:rFonts w:ascii="Times New Roman" w:hAnsi="Times New Roman" w:cs="Times New Roman"/>
        </w:rPr>
        <w:t>article was published</w:t>
      </w:r>
      <w:r w:rsidR="009F140A">
        <w:rPr>
          <w:rFonts w:ascii="Times New Roman" w:hAnsi="Times New Roman" w:cs="Times New Roman"/>
        </w:rPr>
        <w:t xml:space="preserve"> before the official implementation date of Medicare, </w:t>
      </w:r>
      <w:r w:rsidR="00DD489D">
        <w:rPr>
          <w:rFonts w:ascii="Times New Roman" w:hAnsi="Times New Roman" w:cs="Times New Roman"/>
        </w:rPr>
        <w:t xml:space="preserve">it provides a window into structural </w:t>
      </w:r>
      <w:r w:rsidR="00853658">
        <w:rPr>
          <w:rFonts w:ascii="Times New Roman" w:hAnsi="Times New Roman" w:cs="Times New Roman"/>
        </w:rPr>
        <w:t xml:space="preserve">issues that made it difficult for some individuals to enroll. </w:t>
      </w:r>
      <w:r w:rsidR="009F7996">
        <w:rPr>
          <w:rFonts w:ascii="Times New Roman" w:hAnsi="Times New Roman" w:cs="Times New Roman"/>
        </w:rPr>
        <w:t xml:space="preserve">Coverage </w:t>
      </w:r>
      <w:r w:rsidR="00557B6D">
        <w:rPr>
          <w:rFonts w:ascii="Times New Roman" w:hAnsi="Times New Roman" w:cs="Times New Roman"/>
        </w:rPr>
        <w:t xml:space="preserve">is hardly </w:t>
      </w:r>
      <w:r w:rsidR="00517A8E">
        <w:rPr>
          <w:rFonts w:ascii="Times New Roman" w:hAnsi="Times New Roman" w:cs="Times New Roman"/>
        </w:rPr>
        <w:t xml:space="preserve">useful </w:t>
      </w:r>
      <w:r w:rsidR="0041094D">
        <w:rPr>
          <w:rFonts w:ascii="Times New Roman" w:hAnsi="Times New Roman" w:cs="Times New Roman"/>
        </w:rPr>
        <w:t xml:space="preserve">to Americans </w:t>
      </w:r>
      <w:r w:rsidR="00233D37">
        <w:rPr>
          <w:rFonts w:ascii="Times New Roman" w:hAnsi="Times New Roman" w:cs="Times New Roman"/>
        </w:rPr>
        <w:t>when they</w:t>
      </w:r>
      <w:r w:rsidR="0041094D">
        <w:rPr>
          <w:rFonts w:ascii="Times New Roman" w:hAnsi="Times New Roman" w:cs="Times New Roman"/>
        </w:rPr>
        <w:t xml:space="preserve"> do not understand how to apply</w:t>
      </w:r>
      <w:r w:rsidR="00534041">
        <w:rPr>
          <w:rFonts w:ascii="Times New Roman" w:hAnsi="Times New Roman" w:cs="Times New Roman"/>
        </w:rPr>
        <w:t xml:space="preserve"> for it</w:t>
      </w:r>
      <w:r w:rsidR="0041094D">
        <w:rPr>
          <w:rFonts w:ascii="Times New Roman" w:hAnsi="Times New Roman" w:cs="Times New Roman"/>
        </w:rPr>
        <w:t xml:space="preserve">. </w:t>
      </w:r>
      <w:r w:rsidR="00FD1E5F">
        <w:rPr>
          <w:rFonts w:ascii="Times New Roman" w:hAnsi="Times New Roman" w:cs="Times New Roman"/>
        </w:rPr>
        <w:t xml:space="preserve">Bernstein fails to mention </w:t>
      </w:r>
      <w:r w:rsidR="00566EFA">
        <w:rPr>
          <w:rFonts w:ascii="Times New Roman" w:hAnsi="Times New Roman" w:cs="Times New Roman"/>
        </w:rPr>
        <w:t xml:space="preserve">that </w:t>
      </w:r>
      <w:r w:rsidR="00FD1E5F">
        <w:rPr>
          <w:rFonts w:ascii="Times New Roman" w:hAnsi="Times New Roman" w:cs="Times New Roman"/>
        </w:rPr>
        <w:t>a</w:t>
      </w:r>
      <w:r w:rsidR="0041094D">
        <w:rPr>
          <w:rFonts w:ascii="Times New Roman" w:hAnsi="Times New Roman" w:cs="Times New Roman"/>
        </w:rPr>
        <w:t xml:space="preserve">ccessibility to the “open doors” </w:t>
      </w:r>
      <w:r w:rsidR="00FD1E5F">
        <w:rPr>
          <w:rFonts w:ascii="Times New Roman" w:hAnsi="Times New Roman" w:cs="Times New Roman"/>
        </w:rPr>
        <w:t xml:space="preserve">he </w:t>
      </w:r>
      <w:r w:rsidR="0041094D">
        <w:rPr>
          <w:rFonts w:ascii="Times New Roman" w:hAnsi="Times New Roman" w:cs="Times New Roman"/>
        </w:rPr>
        <w:t xml:space="preserve">describes seems to have </w:t>
      </w:r>
      <w:r w:rsidR="0041094D" w:rsidRPr="00367A33">
        <w:rPr>
          <w:rFonts w:ascii="Times New Roman" w:hAnsi="Times New Roman" w:cs="Times New Roman"/>
        </w:rPr>
        <w:t>been hindered</w:t>
      </w:r>
      <w:r w:rsidR="00861318" w:rsidRPr="00367A33">
        <w:rPr>
          <w:rFonts w:ascii="Times New Roman" w:hAnsi="Times New Roman" w:cs="Times New Roman"/>
        </w:rPr>
        <w:t xml:space="preserve"> by not only income but</w:t>
      </w:r>
      <w:r w:rsidR="009908B8">
        <w:rPr>
          <w:rFonts w:ascii="Times New Roman" w:hAnsi="Times New Roman" w:cs="Times New Roman"/>
        </w:rPr>
        <w:t xml:space="preserve"> also</w:t>
      </w:r>
      <w:r w:rsidR="00861318" w:rsidRPr="00367A33">
        <w:rPr>
          <w:rFonts w:ascii="Times New Roman" w:hAnsi="Times New Roman" w:cs="Times New Roman"/>
        </w:rPr>
        <w:t xml:space="preserve"> literacy and </w:t>
      </w:r>
      <w:r w:rsidR="00C9226F">
        <w:rPr>
          <w:rFonts w:ascii="Times New Roman" w:hAnsi="Times New Roman" w:cs="Times New Roman"/>
        </w:rPr>
        <w:t xml:space="preserve">ability </w:t>
      </w:r>
      <w:r w:rsidR="00861318" w:rsidRPr="00367A33">
        <w:rPr>
          <w:rFonts w:ascii="Times New Roman" w:hAnsi="Times New Roman" w:cs="Times New Roman"/>
        </w:rPr>
        <w:t>to fill out Social Security Administration documentation</w:t>
      </w:r>
      <w:r w:rsidR="00FB08DC" w:rsidRPr="00367A33">
        <w:rPr>
          <w:rFonts w:ascii="Times New Roman" w:hAnsi="Times New Roman" w:cs="Times New Roman"/>
        </w:rPr>
        <w:t>.</w:t>
      </w:r>
      <w:r w:rsidR="00A13B62">
        <w:rPr>
          <w:rFonts w:ascii="Times New Roman" w:hAnsi="Times New Roman" w:cs="Times New Roman"/>
        </w:rPr>
        <w:t xml:space="preserve"> </w:t>
      </w:r>
    </w:p>
    <w:p w14:paraId="0BA4B9D1" w14:textId="1D10B769" w:rsidR="00FD5BE7" w:rsidRDefault="0084580B" w:rsidP="00C62E9F">
      <w:pPr>
        <w:spacing w:line="480" w:lineRule="auto"/>
        <w:ind w:firstLine="720"/>
        <w:jc w:val="both"/>
        <w:rPr>
          <w:rFonts w:ascii="Times New Roman" w:hAnsi="Times New Roman" w:cs="Times New Roman"/>
        </w:rPr>
      </w:pPr>
      <w:r>
        <w:rPr>
          <w:rFonts w:ascii="Times New Roman" w:hAnsi="Times New Roman" w:cs="Times New Roman"/>
        </w:rPr>
        <w:t xml:space="preserve">While </w:t>
      </w:r>
      <w:r w:rsidR="36E89E00" w:rsidRPr="5E4C4FB9">
        <w:rPr>
          <w:rFonts w:ascii="Times New Roman" w:hAnsi="Times New Roman" w:cs="Times New Roman"/>
        </w:rPr>
        <w:t>patients’ income</w:t>
      </w:r>
      <w:r w:rsidR="00FD1E5F">
        <w:rPr>
          <w:rFonts w:ascii="Times New Roman" w:hAnsi="Times New Roman" w:cs="Times New Roman"/>
        </w:rPr>
        <w:t xml:space="preserve"> is relevant in understanding Medicare</w:t>
      </w:r>
      <w:r w:rsidR="0027354C">
        <w:rPr>
          <w:rFonts w:ascii="Times New Roman" w:hAnsi="Times New Roman" w:cs="Times New Roman"/>
        </w:rPr>
        <w:t>’s shortcomings</w:t>
      </w:r>
      <w:r w:rsidR="009F7996">
        <w:rPr>
          <w:rFonts w:ascii="Times New Roman" w:hAnsi="Times New Roman" w:cs="Times New Roman"/>
        </w:rPr>
        <w:t xml:space="preserve"> not addressed by Bernstein</w:t>
      </w:r>
      <w:r w:rsidR="0027354C">
        <w:rPr>
          <w:rFonts w:ascii="Times New Roman" w:hAnsi="Times New Roman" w:cs="Times New Roman"/>
        </w:rPr>
        <w:t>,</w:t>
      </w:r>
      <w:r w:rsidR="00CA650B">
        <w:rPr>
          <w:rFonts w:ascii="Times New Roman" w:hAnsi="Times New Roman" w:cs="Times New Roman"/>
        </w:rPr>
        <w:t xml:space="preserve"> the </w:t>
      </w:r>
      <w:r w:rsidR="00B569CE">
        <w:rPr>
          <w:rFonts w:ascii="Times New Roman" w:hAnsi="Times New Roman" w:cs="Times New Roman"/>
        </w:rPr>
        <w:t xml:space="preserve">financial </w:t>
      </w:r>
      <w:r w:rsidR="00CA650B">
        <w:rPr>
          <w:rFonts w:ascii="Times New Roman" w:hAnsi="Times New Roman" w:cs="Times New Roman"/>
        </w:rPr>
        <w:t>landscape for</w:t>
      </w:r>
      <w:r w:rsidR="00B569CE">
        <w:rPr>
          <w:rFonts w:ascii="Times New Roman" w:hAnsi="Times New Roman" w:cs="Times New Roman"/>
        </w:rPr>
        <w:t xml:space="preserve"> healthcare providers</w:t>
      </w:r>
      <w:r w:rsidR="00367A33">
        <w:rPr>
          <w:rFonts w:ascii="Times New Roman" w:hAnsi="Times New Roman" w:cs="Times New Roman"/>
        </w:rPr>
        <w:t xml:space="preserve"> also needs consideration</w:t>
      </w:r>
      <w:r w:rsidR="00557424">
        <w:rPr>
          <w:rFonts w:ascii="Times New Roman" w:hAnsi="Times New Roman" w:cs="Times New Roman"/>
        </w:rPr>
        <w:t xml:space="preserve">. The worry and </w:t>
      </w:r>
      <w:r w:rsidR="00F267DF">
        <w:rPr>
          <w:rFonts w:ascii="Times New Roman" w:hAnsi="Times New Roman" w:cs="Times New Roman"/>
        </w:rPr>
        <w:t>anxiety over decreasing profits or delay</w:t>
      </w:r>
      <w:r w:rsidR="310639BE" w:rsidRPr="5E4C4FB9">
        <w:rPr>
          <w:rFonts w:ascii="Times New Roman" w:hAnsi="Times New Roman" w:cs="Times New Roman"/>
        </w:rPr>
        <w:t>ed</w:t>
      </w:r>
      <w:r w:rsidR="00F267DF">
        <w:rPr>
          <w:rFonts w:ascii="Times New Roman" w:hAnsi="Times New Roman" w:cs="Times New Roman"/>
        </w:rPr>
        <w:t xml:space="preserve"> payments </w:t>
      </w:r>
      <w:r w:rsidR="00CA49A9">
        <w:rPr>
          <w:rFonts w:ascii="Times New Roman" w:hAnsi="Times New Roman" w:cs="Times New Roman"/>
        </w:rPr>
        <w:t xml:space="preserve">led some private healthcare providers </w:t>
      </w:r>
      <w:r w:rsidR="00A946C1">
        <w:rPr>
          <w:rFonts w:ascii="Times New Roman" w:hAnsi="Times New Roman" w:cs="Times New Roman"/>
        </w:rPr>
        <w:t xml:space="preserve">to </w:t>
      </w:r>
      <w:r w:rsidR="00CA49A9">
        <w:rPr>
          <w:rFonts w:ascii="Times New Roman" w:hAnsi="Times New Roman" w:cs="Times New Roman"/>
        </w:rPr>
        <w:t>not en</w:t>
      </w:r>
      <w:r w:rsidR="00A946C1">
        <w:rPr>
          <w:rFonts w:ascii="Times New Roman" w:hAnsi="Times New Roman" w:cs="Times New Roman"/>
        </w:rPr>
        <w:t>roll</w:t>
      </w:r>
      <w:r w:rsidR="00CA49A9">
        <w:rPr>
          <w:rFonts w:ascii="Times New Roman" w:hAnsi="Times New Roman" w:cs="Times New Roman"/>
        </w:rPr>
        <w:t xml:space="preserve"> in the Medicare system.</w:t>
      </w:r>
      <w:r w:rsidR="005B4D04">
        <w:rPr>
          <w:rStyle w:val="FootnoteReference"/>
          <w:rFonts w:ascii="Times New Roman" w:hAnsi="Times New Roman" w:cs="Times New Roman"/>
        </w:rPr>
        <w:footnoteReference w:customMarkFollows="1" w:id="15"/>
        <w:t>14</w:t>
      </w:r>
      <w:r w:rsidR="00CA49A9">
        <w:rPr>
          <w:rFonts w:ascii="Times New Roman" w:hAnsi="Times New Roman" w:cs="Times New Roman"/>
        </w:rPr>
        <w:t xml:space="preserve"> </w:t>
      </w:r>
      <w:r w:rsidR="00B17A78">
        <w:rPr>
          <w:rFonts w:ascii="Times New Roman" w:hAnsi="Times New Roman" w:cs="Times New Roman"/>
        </w:rPr>
        <w:t>Carolina nursing homes</w:t>
      </w:r>
      <w:r w:rsidR="00E5287A">
        <w:rPr>
          <w:rFonts w:ascii="Times New Roman" w:hAnsi="Times New Roman" w:cs="Times New Roman"/>
        </w:rPr>
        <w:t xml:space="preserve"> with “adequate facilities”</w:t>
      </w:r>
      <w:r w:rsidR="00B17A78">
        <w:rPr>
          <w:rFonts w:ascii="Times New Roman" w:hAnsi="Times New Roman" w:cs="Times New Roman"/>
        </w:rPr>
        <w:t xml:space="preserve"> </w:t>
      </w:r>
      <w:r w:rsidR="00460FEC">
        <w:rPr>
          <w:rFonts w:ascii="Times New Roman" w:hAnsi="Times New Roman" w:cs="Times New Roman"/>
        </w:rPr>
        <w:t>avoided</w:t>
      </w:r>
      <w:r w:rsidR="00B17A78">
        <w:rPr>
          <w:rFonts w:ascii="Times New Roman" w:hAnsi="Times New Roman" w:cs="Times New Roman"/>
        </w:rPr>
        <w:t xml:space="preserve"> si</w:t>
      </w:r>
      <w:r w:rsidR="00B56ACC">
        <w:rPr>
          <w:rFonts w:ascii="Times New Roman" w:hAnsi="Times New Roman" w:cs="Times New Roman"/>
        </w:rPr>
        <w:t>gn</w:t>
      </w:r>
      <w:r w:rsidR="00B17A78">
        <w:rPr>
          <w:rFonts w:ascii="Times New Roman" w:hAnsi="Times New Roman" w:cs="Times New Roman"/>
        </w:rPr>
        <w:t xml:space="preserve">ing up </w:t>
      </w:r>
      <w:r w:rsidR="009F7996">
        <w:rPr>
          <w:rFonts w:ascii="Times New Roman" w:hAnsi="Times New Roman" w:cs="Times New Roman"/>
        </w:rPr>
        <w:t xml:space="preserve">as </w:t>
      </w:r>
      <w:r w:rsidR="00DD5931">
        <w:rPr>
          <w:rFonts w:ascii="Times New Roman" w:hAnsi="Times New Roman" w:cs="Times New Roman"/>
        </w:rPr>
        <w:t>part of the Medicare system</w:t>
      </w:r>
      <w:r w:rsidR="00E5287A">
        <w:rPr>
          <w:rFonts w:ascii="Times New Roman" w:hAnsi="Times New Roman" w:cs="Times New Roman"/>
        </w:rPr>
        <w:t xml:space="preserve"> </w:t>
      </w:r>
      <w:r w:rsidR="00205A59">
        <w:rPr>
          <w:rFonts w:ascii="Times New Roman" w:hAnsi="Times New Roman" w:cs="Times New Roman"/>
        </w:rPr>
        <w:t>to see if the “</w:t>
      </w:r>
      <w:r w:rsidR="00DF18C7">
        <w:rPr>
          <w:rFonts w:ascii="Times New Roman" w:hAnsi="Times New Roman" w:cs="Times New Roman"/>
        </w:rPr>
        <w:t>paperwork</w:t>
      </w:r>
      <w:r w:rsidR="00205A59">
        <w:rPr>
          <w:rFonts w:ascii="Times New Roman" w:hAnsi="Times New Roman" w:cs="Times New Roman"/>
        </w:rPr>
        <w:t xml:space="preserve"> snarl” </w:t>
      </w:r>
      <w:r w:rsidR="008B7F29">
        <w:rPr>
          <w:rFonts w:ascii="Times New Roman" w:hAnsi="Times New Roman" w:cs="Times New Roman"/>
        </w:rPr>
        <w:t xml:space="preserve">state hospitals </w:t>
      </w:r>
      <w:r w:rsidR="00DD5931">
        <w:rPr>
          <w:rFonts w:ascii="Times New Roman" w:hAnsi="Times New Roman" w:cs="Times New Roman"/>
        </w:rPr>
        <w:lastRenderedPageBreak/>
        <w:t xml:space="preserve">had </w:t>
      </w:r>
      <w:r w:rsidR="00AA157A">
        <w:rPr>
          <w:rFonts w:ascii="Times New Roman" w:hAnsi="Times New Roman" w:cs="Times New Roman"/>
        </w:rPr>
        <w:t>faced</w:t>
      </w:r>
      <w:r w:rsidR="00CF5E4F">
        <w:rPr>
          <w:rFonts w:ascii="Times New Roman" w:hAnsi="Times New Roman" w:cs="Times New Roman"/>
        </w:rPr>
        <w:t xml:space="preserve"> </w:t>
      </w:r>
      <w:r w:rsidR="00C9226F">
        <w:rPr>
          <w:rFonts w:ascii="Times New Roman" w:hAnsi="Times New Roman" w:cs="Times New Roman"/>
        </w:rPr>
        <w:t>after the introduction of Medicare</w:t>
      </w:r>
      <w:r w:rsidR="008B7F29">
        <w:rPr>
          <w:rFonts w:ascii="Times New Roman" w:hAnsi="Times New Roman" w:cs="Times New Roman"/>
        </w:rPr>
        <w:t xml:space="preserve"> </w:t>
      </w:r>
      <w:r w:rsidR="00205A59">
        <w:rPr>
          <w:rFonts w:ascii="Times New Roman" w:hAnsi="Times New Roman" w:cs="Times New Roman"/>
        </w:rPr>
        <w:t>would continue</w:t>
      </w:r>
      <w:r w:rsidR="008B7F29">
        <w:rPr>
          <w:rFonts w:ascii="Times New Roman" w:hAnsi="Times New Roman" w:cs="Times New Roman"/>
        </w:rPr>
        <w:t>.</w:t>
      </w:r>
      <w:r w:rsidR="005B4D04">
        <w:rPr>
          <w:rStyle w:val="FootnoteReference"/>
          <w:rFonts w:ascii="Times New Roman" w:hAnsi="Times New Roman" w:cs="Times New Roman"/>
        </w:rPr>
        <w:footnoteReference w:customMarkFollows="1" w:id="16"/>
        <w:t>15</w:t>
      </w:r>
      <w:r w:rsidR="008B7F29">
        <w:rPr>
          <w:rFonts w:ascii="Times New Roman" w:hAnsi="Times New Roman" w:cs="Times New Roman"/>
        </w:rPr>
        <w:t xml:space="preserve"> </w:t>
      </w:r>
      <w:r w:rsidR="00352B47">
        <w:rPr>
          <w:rFonts w:ascii="Times New Roman" w:hAnsi="Times New Roman" w:cs="Times New Roman"/>
        </w:rPr>
        <w:t xml:space="preserve">Paperwork </w:t>
      </w:r>
      <w:r w:rsidR="00587D74">
        <w:rPr>
          <w:rFonts w:ascii="Times New Roman" w:hAnsi="Times New Roman" w:cs="Times New Roman"/>
        </w:rPr>
        <w:t xml:space="preserve">functioning to </w:t>
      </w:r>
      <w:r w:rsidR="00352B47">
        <w:rPr>
          <w:rFonts w:ascii="Times New Roman" w:hAnsi="Times New Roman" w:cs="Times New Roman"/>
        </w:rPr>
        <w:t>deter</w:t>
      </w:r>
      <w:r w:rsidR="00587D74">
        <w:rPr>
          <w:rFonts w:ascii="Times New Roman" w:hAnsi="Times New Roman" w:cs="Times New Roman"/>
        </w:rPr>
        <w:t xml:space="preserve"> nursing</w:t>
      </w:r>
      <w:r w:rsidR="00C40993">
        <w:rPr>
          <w:rFonts w:ascii="Times New Roman" w:hAnsi="Times New Roman" w:cs="Times New Roman"/>
        </w:rPr>
        <w:t xml:space="preserve"> homes</w:t>
      </w:r>
      <w:r w:rsidR="00CF5E4F">
        <w:rPr>
          <w:rFonts w:ascii="Times New Roman" w:hAnsi="Times New Roman" w:cs="Times New Roman"/>
        </w:rPr>
        <w:t xml:space="preserve"> from Medicare enrollment</w:t>
      </w:r>
      <w:r w:rsidR="00352B47">
        <w:rPr>
          <w:rFonts w:ascii="Times New Roman" w:hAnsi="Times New Roman" w:cs="Times New Roman"/>
        </w:rPr>
        <w:t xml:space="preserve"> </w:t>
      </w:r>
      <w:r w:rsidR="00AA157A">
        <w:rPr>
          <w:rFonts w:ascii="Times New Roman" w:hAnsi="Times New Roman" w:cs="Times New Roman"/>
        </w:rPr>
        <w:t>implies that</w:t>
      </w:r>
      <w:r w:rsidR="00AB4E42">
        <w:rPr>
          <w:rFonts w:ascii="Times New Roman" w:hAnsi="Times New Roman" w:cs="Times New Roman"/>
        </w:rPr>
        <w:t xml:space="preserve"> private</w:t>
      </w:r>
      <w:r w:rsidR="00AA157A">
        <w:rPr>
          <w:rFonts w:ascii="Times New Roman" w:hAnsi="Times New Roman" w:cs="Times New Roman"/>
        </w:rPr>
        <w:t xml:space="preserve"> nursing homes did not view Medicare payments </w:t>
      </w:r>
      <w:r w:rsidR="00BD39C6">
        <w:rPr>
          <w:rFonts w:ascii="Times New Roman" w:hAnsi="Times New Roman" w:cs="Times New Roman"/>
        </w:rPr>
        <w:t>as</w:t>
      </w:r>
      <w:r w:rsidR="00AA157A">
        <w:rPr>
          <w:rFonts w:ascii="Times New Roman" w:hAnsi="Times New Roman" w:cs="Times New Roman"/>
        </w:rPr>
        <w:t xml:space="preserve"> enough</w:t>
      </w:r>
      <w:r w:rsidR="00BD39C6">
        <w:rPr>
          <w:rFonts w:ascii="Times New Roman" w:hAnsi="Times New Roman" w:cs="Times New Roman"/>
        </w:rPr>
        <w:t xml:space="preserve"> of an incentive</w:t>
      </w:r>
      <w:r w:rsidR="00AA157A">
        <w:rPr>
          <w:rFonts w:ascii="Times New Roman" w:hAnsi="Times New Roman" w:cs="Times New Roman"/>
        </w:rPr>
        <w:t xml:space="preserve"> to endure </w:t>
      </w:r>
      <w:r w:rsidR="00F94D1F">
        <w:rPr>
          <w:rFonts w:ascii="Times New Roman" w:hAnsi="Times New Roman" w:cs="Times New Roman"/>
        </w:rPr>
        <w:t>the</w:t>
      </w:r>
      <w:r w:rsidR="00C40993">
        <w:rPr>
          <w:rFonts w:ascii="Times New Roman" w:hAnsi="Times New Roman" w:cs="Times New Roman"/>
        </w:rPr>
        <w:t xml:space="preserve"> extra</w:t>
      </w:r>
      <w:r w:rsidR="00F94D1F">
        <w:rPr>
          <w:rFonts w:ascii="Times New Roman" w:hAnsi="Times New Roman" w:cs="Times New Roman"/>
        </w:rPr>
        <w:t xml:space="preserve"> labor of </w:t>
      </w:r>
      <w:r w:rsidR="008C5C06">
        <w:rPr>
          <w:rFonts w:ascii="Times New Roman" w:hAnsi="Times New Roman" w:cs="Times New Roman"/>
        </w:rPr>
        <w:t>Social Security Administration</w:t>
      </w:r>
      <w:r w:rsidR="007F04B7">
        <w:rPr>
          <w:rFonts w:ascii="Times New Roman" w:hAnsi="Times New Roman" w:cs="Times New Roman"/>
        </w:rPr>
        <w:t xml:space="preserve"> paperwork</w:t>
      </w:r>
      <w:r w:rsidR="008C5C06">
        <w:rPr>
          <w:rFonts w:ascii="Times New Roman" w:hAnsi="Times New Roman" w:cs="Times New Roman"/>
        </w:rPr>
        <w:t xml:space="preserve">. </w:t>
      </w:r>
      <w:r w:rsidR="00BD39C6">
        <w:rPr>
          <w:rFonts w:ascii="Times New Roman" w:hAnsi="Times New Roman" w:cs="Times New Roman"/>
        </w:rPr>
        <w:t xml:space="preserve">This is supported by </w:t>
      </w:r>
      <w:r w:rsidR="00FD0F8C">
        <w:rPr>
          <w:rFonts w:ascii="Times New Roman" w:hAnsi="Times New Roman" w:cs="Times New Roman"/>
        </w:rPr>
        <w:t>the same article</w:t>
      </w:r>
      <w:r w:rsidR="00EC70E9">
        <w:rPr>
          <w:rFonts w:ascii="Times New Roman" w:hAnsi="Times New Roman" w:cs="Times New Roman"/>
        </w:rPr>
        <w:t xml:space="preserve">’s statement that </w:t>
      </w:r>
      <w:r w:rsidR="00782B7D">
        <w:rPr>
          <w:rFonts w:ascii="Times New Roman" w:hAnsi="Times New Roman" w:cs="Times New Roman"/>
        </w:rPr>
        <w:t>“</w:t>
      </w:r>
      <w:r w:rsidR="00DD1BCE">
        <w:rPr>
          <w:rFonts w:ascii="Times New Roman" w:hAnsi="Times New Roman" w:cs="Times New Roman"/>
        </w:rPr>
        <w:t xml:space="preserve">many private nursing homes </w:t>
      </w:r>
      <w:r w:rsidR="00B56ACC">
        <w:rPr>
          <w:rFonts w:ascii="Times New Roman" w:hAnsi="Times New Roman" w:cs="Times New Roman"/>
        </w:rPr>
        <w:t xml:space="preserve">[were] </w:t>
      </w:r>
      <w:r w:rsidR="00000ACC">
        <w:rPr>
          <w:rFonts w:ascii="Times New Roman" w:hAnsi="Times New Roman" w:cs="Times New Roman"/>
        </w:rPr>
        <w:t xml:space="preserve">unhappy with the amount the government will pay for </w:t>
      </w:r>
      <w:r w:rsidR="00DD1BCE">
        <w:rPr>
          <w:rFonts w:ascii="Times New Roman" w:hAnsi="Times New Roman" w:cs="Times New Roman"/>
        </w:rPr>
        <w:t xml:space="preserve">caring for </w:t>
      </w:r>
      <w:r w:rsidR="003F117C">
        <w:rPr>
          <w:rFonts w:ascii="Times New Roman" w:hAnsi="Times New Roman" w:cs="Times New Roman"/>
        </w:rPr>
        <w:t>Medicare</w:t>
      </w:r>
      <w:r w:rsidR="00DD1BCE">
        <w:rPr>
          <w:rFonts w:ascii="Times New Roman" w:hAnsi="Times New Roman" w:cs="Times New Roman"/>
        </w:rPr>
        <w:t xml:space="preserve"> patients</w:t>
      </w:r>
      <w:r w:rsidR="0012667B">
        <w:rPr>
          <w:rFonts w:ascii="Times New Roman" w:hAnsi="Times New Roman" w:cs="Times New Roman"/>
        </w:rPr>
        <w:t>.</w:t>
      </w:r>
      <w:r w:rsidR="00026EE7">
        <w:rPr>
          <w:rFonts w:ascii="Times New Roman" w:hAnsi="Times New Roman" w:cs="Times New Roman"/>
        </w:rPr>
        <w:t>”</w:t>
      </w:r>
      <w:r w:rsidR="00026EE7">
        <w:rPr>
          <w:rStyle w:val="FootnoteReference"/>
          <w:rFonts w:ascii="Times New Roman" w:hAnsi="Times New Roman" w:cs="Times New Roman"/>
        </w:rPr>
        <w:footnoteReference w:customMarkFollows="1" w:id="17"/>
        <w:t>16</w:t>
      </w:r>
      <w:r w:rsidR="003B027C">
        <w:rPr>
          <w:rFonts w:ascii="Times New Roman" w:hAnsi="Times New Roman" w:cs="Times New Roman"/>
        </w:rPr>
        <w:t xml:space="preserve"> </w:t>
      </w:r>
      <w:r w:rsidR="00C67631">
        <w:rPr>
          <w:rFonts w:ascii="Times New Roman" w:hAnsi="Times New Roman" w:cs="Times New Roman"/>
        </w:rPr>
        <w:t xml:space="preserve">These facilities </w:t>
      </w:r>
      <w:r w:rsidR="00EB3C5E">
        <w:rPr>
          <w:rFonts w:ascii="Times New Roman" w:hAnsi="Times New Roman" w:cs="Times New Roman"/>
        </w:rPr>
        <w:t xml:space="preserve">then </w:t>
      </w:r>
      <w:r w:rsidR="00C67631">
        <w:rPr>
          <w:rFonts w:ascii="Times New Roman" w:hAnsi="Times New Roman" w:cs="Times New Roman"/>
        </w:rPr>
        <w:t xml:space="preserve">indicate </w:t>
      </w:r>
      <w:r w:rsidR="00EB3C5E">
        <w:rPr>
          <w:rFonts w:ascii="Times New Roman" w:hAnsi="Times New Roman" w:cs="Times New Roman"/>
        </w:rPr>
        <w:t xml:space="preserve">they </w:t>
      </w:r>
      <w:r w:rsidR="00326C85">
        <w:rPr>
          <w:rFonts w:ascii="Times New Roman" w:hAnsi="Times New Roman" w:cs="Times New Roman"/>
        </w:rPr>
        <w:t xml:space="preserve">avoided Medicare enrollment to protect their </w:t>
      </w:r>
      <w:r w:rsidR="00F93753">
        <w:rPr>
          <w:rFonts w:ascii="Times New Roman" w:hAnsi="Times New Roman" w:cs="Times New Roman"/>
        </w:rPr>
        <w:t>profit</w:t>
      </w:r>
      <w:r w:rsidR="00C40993">
        <w:rPr>
          <w:rFonts w:ascii="Times New Roman" w:hAnsi="Times New Roman" w:cs="Times New Roman"/>
        </w:rPr>
        <w:t>s</w:t>
      </w:r>
      <w:r w:rsidR="00F93753">
        <w:rPr>
          <w:rFonts w:ascii="Times New Roman" w:hAnsi="Times New Roman" w:cs="Times New Roman"/>
        </w:rPr>
        <w:t xml:space="preserve">. </w:t>
      </w:r>
      <w:r w:rsidR="00000ACC">
        <w:rPr>
          <w:rFonts w:ascii="Times New Roman" w:hAnsi="Times New Roman" w:cs="Times New Roman"/>
        </w:rPr>
        <w:t xml:space="preserve">This is not to assert </w:t>
      </w:r>
      <w:r w:rsidR="004B40AD">
        <w:rPr>
          <w:rFonts w:ascii="Times New Roman" w:hAnsi="Times New Roman" w:cs="Times New Roman"/>
        </w:rPr>
        <w:t xml:space="preserve">that </w:t>
      </w:r>
      <w:r w:rsidR="003F117C">
        <w:rPr>
          <w:rFonts w:ascii="Times New Roman" w:hAnsi="Times New Roman" w:cs="Times New Roman"/>
        </w:rPr>
        <w:t xml:space="preserve">the government should have paid </w:t>
      </w:r>
      <w:r w:rsidR="00F06910">
        <w:rPr>
          <w:rFonts w:ascii="Times New Roman" w:hAnsi="Times New Roman" w:cs="Times New Roman"/>
        </w:rPr>
        <w:t>more for services rendered</w:t>
      </w:r>
      <w:r w:rsidR="00FD5BE7">
        <w:rPr>
          <w:rFonts w:ascii="Times New Roman" w:hAnsi="Times New Roman" w:cs="Times New Roman"/>
        </w:rPr>
        <w:t>,</w:t>
      </w:r>
      <w:r w:rsidR="00000ACC">
        <w:rPr>
          <w:rFonts w:ascii="Times New Roman" w:hAnsi="Times New Roman" w:cs="Times New Roman"/>
        </w:rPr>
        <w:t xml:space="preserve"> but </w:t>
      </w:r>
      <w:r w:rsidR="005C4DE4">
        <w:rPr>
          <w:rFonts w:ascii="Times New Roman" w:hAnsi="Times New Roman" w:cs="Times New Roman"/>
        </w:rPr>
        <w:t>to demonstrate</w:t>
      </w:r>
      <w:r w:rsidR="00190C08">
        <w:rPr>
          <w:rFonts w:ascii="Times New Roman" w:hAnsi="Times New Roman" w:cs="Times New Roman"/>
        </w:rPr>
        <w:t xml:space="preserve"> </w:t>
      </w:r>
      <w:r w:rsidR="004B40AD">
        <w:rPr>
          <w:rFonts w:ascii="Times New Roman" w:hAnsi="Times New Roman" w:cs="Times New Roman"/>
        </w:rPr>
        <w:t xml:space="preserve">that, </w:t>
      </w:r>
      <w:r w:rsidR="00190C08">
        <w:rPr>
          <w:rFonts w:ascii="Times New Roman" w:hAnsi="Times New Roman" w:cs="Times New Roman"/>
        </w:rPr>
        <w:t>as a result of</w:t>
      </w:r>
      <w:r w:rsidR="00F06910">
        <w:rPr>
          <w:rFonts w:ascii="Times New Roman" w:hAnsi="Times New Roman" w:cs="Times New Roman"/>
        </w:rPr>
        <w:t xml:space="preserve"> the chosen reimbursement policies</w:t>
      </w:r>
      <w:r w:rsidR="00121A12">
        <w:rPr>
          <w:rFonts w:ascii="Times New Roman" w:hAnsi="Times New Roman" w:cs="Times New Roman"/>
        </w:rPr>
        <w:t>—</w:t>
      </w:r>
      <w:r w:rsidR="00190C08">
        <w:rPr>
          <w:rFonts w:ascii="Times New Roman" w:hAnsi="Times New Roman" w:cs="Times New Roman"/>
        </w:rPr>
        <w:t>in</w:t>
      </w:r>
      <w:r w:rsidR="00000ACC">
        <w:rPr>
          <w:rFonts w:ascii="Times New Roman" w:hAnsi="Times New Roman" w:cs="Times New Roman"/>
        </w:rPr>
        <w:t xml:space="preserve"> the opening of Medicare doors</w:t>
      </w:r>
      <w:r w:rsidR="00CD23A9">
        <w:rPr>
          <w:rFonts w:ascii="Times New Roman" w:hAnsi="Times New Roman" w:cs="Times New Roman"/>
        </w:rPr>
        <w:t xml:space="preserve"> </w:t>
      </w:r>
      <w:r w:rsidR="007C4F8F">
        <w:rPr>
          <w:rFonts w:ascii="Times New Roman" w:hAnsi="Times New Roman" w:cs="Times New Roman"/>
        </w:rPr>
        <w:t xml:space="preserve">supposedly </w:t>
      </w:r>
      <w:r w:rsidR="00000ACC">
        <w:rPr>
          <w:rFonts w:ascii="Times New Roman" w:hAnsi="Times New Roman" w:cs="Times New Roman"/>
        </w:rPr>
        <w:t>“without a hitch”</w:t>
      </w:r>
      <w:r w:rsidR="005470BE">
        <w:rPr>
          <w:rStyle w:val="FootnoteReference"/>
          <w:rFonts w:ascii="Times New Roman" w:hAnsi="Times New Roman" w:cs="Times New Roman"/>
        </w:rPr>
        <w:footnoteReference w:customMarkFollows="1" w:id="18"/>
        <w:t>17</w:t>
      </w:r>
      <w:r w:rsidR="00121A12">
        <w:rPr>
          <w:rFonts w:ascii="Times New Roman" w:hAnsi="Times New Roman" w:cs="Times New Roman"/>
        </w:rPr>
        <w:t>—</w:t>
      </w:r>
      <w:r w:rsidR="00000ACC">
        <w:rPr>
          <w:rFonts w:ascii="Times New Roman" w:hAnsi="Times New Roman" w:cs="Times New Roman"/>
        </w:rPr>
        <w:t xml:space="preserve">some </w:t>
      </w:r>
      <w:r w:rsidR="00FD5BE7">
        <w:rPr>
          <w:rFonts w:ascii="Times New Roman" w:hAnsi="Times New Roman" w:cs="Times New Roman"/>
        </w:rPr>
        <w:t>healthcare</w:t>
      </w:r>
      <w:r w:rsidR="00000ACC">
        <w:rPr>
          <w:rFonts w:ascii="Times New Roman" w:hAnsi="Times New Roman" w:cs="Times New Roman"/>
        </w:rPr>
        <w:t xml:space="preserve"> institutions did</w:t>
      </w:r>
      <w:r w:rsidR="00D13D46">
        <w:rPr>
          <w:rFonts w:ascii="Times New Roman" w:hAnsi="Times New Roman" w:cs="Times New Roman"/>
        </w:rPr>
        <w:t>, quite</w:t>
      </w:r>
      <w:r w:rsidR="00000ACC">
        <w:rPr>
          <w:rFonts w:ascii="Times New Roman" w:hAnsi="Times New Roman" w:cs="Times New Roman"/>
        </w:rPr>
        <w:t xml:space="preserve"> </w:t>
      </w:r>
      <w:r w:rsidR="003F117C">
        <w:rPr>
          <w:rFonts w:ascii="Times New Roman" w:hAnsi="Times New Roman" w:cs="Times New Roman"/>
        </w:rPr>
        <w:t>emphatically,</w:t>
      </w:r>
      <w:r w:rsidR="00000ACC">
        <w:rPr>
          <w:rFonts w:ascii="Times New Roman" w:hAnsi="Times New Roman" w:cs="Times New Roman"/>
        </w:rPr>
        <w:t xml:space="preserve"> shut their doors to Medicare patients. </w:t>
      </w:r>
    </w:p>
    <w:p w14:paraId="6DAAC6E4" w14:textId="251846D0" w:rsidR="000A1722" w:rsidRDefault="00D0754D" w:rsidP="00AB2513">
      <w:pPr>
        <w:spacing w:line="480" w:lineRule="auto"/>
        <w:jc w:val="both"/>
        <w:rPr>
          <w:rFonts w:ascii="Times New Roman" w:hAnsi="Times New Roman" w:cs="Times New Roman"/>
        </w:rPr>
      </w:pPr>
      <w:r>
        <w:rPr>
          <w:rFonts w:ascii="Times New Roman" w:hAnsi="Times New Roman" w:cs="Times New Roman"/>
        </w:rPr>
        <w:tab/>
      </w:r>
      <w:r w:rsidR="008E64EF">
        <w:rPr>
          <w:rFonts w:ascii="Times New Roman" w:hAnsi="Times New Roman" w:cs="Times New Roman"/>
        </w:rPr>
        <w:t xml:space="preserve">Individual doctors also had </w:t>
      </w:r>
      <w:r w:rsidR="00FD7B8D">
        <w:rPr>
          <w:rFonts w:ascii="Times New Roman" w:hAnsi="Times New Roman" w:cs="Times New Roman"/>
        </w:rPr>
        <w:t xml:space="preserve">monetary concerns. </w:t>
      </w:r>
      <w:r w:rsidR="004B40AD">
        <w:rPr>
          <w:rFonts w:ascii="Times New Roman" w:hAnsi="Times New Roman" w:cs="Times New Roman"/>
        </w:rPr>
        <w:t xml:space="preserve"> In 1966, a</w:t>
      </w:r>
      <w:r w:rsidR="00297276">
        <w:rPr>
          <w:rFonts w:ascii="Times New Roman" w:hAnsi="Times New Roman" w:cs="Times New Roman"/>
        </w:rPr>
        <w:t xml:space="preserve"> </w:t>
      </w:r>
      <w:r w:rsidR="00297276" w:rsidRPr="5E4C4FB9">
        <w:rPr>
          <w:rFonts w:ascii="Times New Roman" w:hAnsi="Times New Roman" w:cs="Times New Roman"/>
          <w:i/>
          <w:iCs/>
        </w:rPr>
        <w:t xml:space="preserve">U.S. News </w:t>
      </w:r>
      <w:r w:rsidR="00AB70D2" w:rsidRPr="5E4C4FB9">
        <w:rPr>
          <w:rFonts w:ascii="Times New Roman" w:hAnsi="Times New Roman" w:cs="Times New Roman"/>
          <w:i/>
          <w:iCs/>
        </w:rPr>
        <w:t>&amp; World Report</w:t>
      </w:r>
      <w:r w:rsidR="00AB70D2">
        <w:rPr>
          <w:rFonts w:ascii="Times New Roman" w:hAnsi="Times New Roman" w:cs="Times New Roman"/>
        </w:rPr>
        <w:t xml:space="preserve"> article</w:t>
      </w:r>
      <w:r w:rsidR="00460FEC">
        <w:rPr>
          <w:rFonts w:ascii="Times New Roman" w:hAnsi="Times New Roman" w:cs="Times New Roman"/>
        </w:rPr>
        <w:t xml:space="preserve"> </w:t>
      </w:r>
      <w:r w:rsidR="00527036">
        <w:rPr>
          <w:rFonts w:ascii="Times New Roman" w:hAnsi="Times New Roman" w:cs="Times New Roman"/>
        </w:rPr>
        <w:t>acknowledged</w:t>
      </w:r>
      <w:r w:rsidR="00AB70D2">
        <w:rPr>
          <w:rFonts w:ascii="Times New Roman" w:hAnsi="Times New Roman" w:cs="Times New Roman"/>
        </w:rPr>
        <w:t xml:space="preserve"> that there was not the </w:t>
      </w:r>
      <w:r w:rsidR="00B477DD">
        <w:rPr>
          <w:rFonts w:ascii="Times New Roman" w:hAnsi="Times New Roman" w:cs="Times New Roman"/>
        </w:rPr>
        <w:t>massive</w:t>
      </w:r>
      <w:r w:rsidR="0002565F">
        <w:rPr>
          <w:rFonts w:ascii="Times New Roman" w:hAnsi="Times New Roman" w:cs="Times New Roman"/>
        </w:rPr>
        <w:t xml:space="preserve"> </w:t>
      </w:r>
      <w:r w:rsidR="00AB70D2">
        <w:rPr>
          <w:rFonts w:ascii="Times New Roman" w:hAnsi="Times New Roman" w:cs="Times New Roman"/>
        </w:rPr>
        <w:t xml:space="preserve">rush of patients </w:t>
      </w:r>
      <w:r w:rsidR="00937C80">
        <w:rPr>
          <w:rFonts w:ascii="Times New Roman" w:hAnsi="Times New Roman" w:cs="Times New Roman"/>
        </w:rPr>
        <w:t xml:space="preserve">as </w:t>
      </w:r>
      <w:r w:rsidR="00AB70D2">
        <w:rPr>
          <w:rFonts w:ascii="Times New Roman" w:hAnsi="Times New Roman" w:cs="Times New Roman"/>
        </w:rPr>
        <w:t>expected</w:t>
      </w:r>
      <w:r w:rsidR="004B40AD">
        <w:rPr>
          <w:rFonts w:ascii="Times New Roman" w:hAnsi="Times New Roman" w:cs="Times New Roman"/>
        </w:rPr>
        <w:t xml:space="preserve">.  The article also called </w:t>
      </w:r>
      <w:r w:rsidR="00B477DD">
        <w:rPr>
          <w:rFonts w:ascii="Times New Roman" w:hAnsi="Times New Roman" w:cs="Times New Roman"/>
        </w:rPr>
        <w:t>Medicare’s</w:t>
      </w:r>
      <w:r w:rsidR="00AB70D2">
        <w:rPr>
          <w:rFonts w:ascii="Times New Roman" w:hAnsi="Times New Roman" w:cs="Times New Roman"/>
        </w:rPr>
        <w:t xml:space="preserve"> beginning a “smooth start” </w:t>
      </w:r>
      <w:r w:rsidR="000C6C47">
        <w:rPr>
          <w:rFonts w:ascii="Times New Roman" w:hAnsi="Times New Roman" w:cs="Times New Roman"/>
        </w:rPr>
        <w:t>twice</w:t>
      </w:r>
      <w:r w:rsidR="0002565F">
        <w:rPr>
          <w:rFonts w:ascii="Times New Roman" w:hAnsi="Times New Roman" w:cs="Times New Roman"/>
        </w:rPr>
        <w:t>.</w:t>
      </w:r>
      <w:r w:rsidR="001B30EE">
        <w:rPr>
          <w:rStyle w:val="FootnoteReference"/>
          <w:rFonts w:ascii="Times New Roman" w:hAnsi="Times New Roman" w:cs="Times New Roman"/>
        </w:rPr>
        <w:footnoteReference w:customMarkFollows="1" w:id="19"/>
        <w:t>18</w:t>
      </w:r>
      <w:r w:rsidR="00527036">
        <w:rPr>
          <w:rFonts w:ascii="Times New Roman" w:hAnsi="Times New Roman" w:cs="Times New Roman"/>
        </w:rPr>
        <w:t xml:space="preserve"> </w:t>
      </w:r>
      <w:r w:rsidR="00443AB8">
        <w:rPr>
          <w:rFonts w:ascii="Times New Roman" w:hAnsi="Times New Roman" w:cs="Times New Roman"/>
        </w:rPr>
        <w:t xml:space="preserve">It seems to provide some support for Bernstein’s assertion that planning helped mitigate disaster. </w:t>
      </w:r>
      <w:r w:rsidR="0002565F">
        <w:rPr>
          <w:rFonts w:ascii="Times New Roman" w:hAnsi="Times New Roman" w:cs="Times New Roman"/>
        </w:rPr>
        <w:t>H</w:t>
      </w:r>
      <w:r w:rsidR="000C6C47">
        <w:rPr>
          <w:rFonts w:ascii="Times New Roman" w:hAnsi="Times New Roman" w:cs="Times New Roman"/>
        </w:rPr>
        <w:t>owever</w:t>
      </w:r>
      <w:r w:rsidR="0002565F">
        <w:rPr>
          <w:rFonts w:ascii="Times New Roman" w:hAnsi="Times New Roman" w:cs="Times New Roman"/>
        </w:rPr>
        <w:t>,</w:t>
      </w:r>
      <w:r w:rsidR="000C6C47">
        <w:rPr>
          <w:rFonts w:ascii="Times New Roman" w:hAnsi="Times New Roman" w:cs="Times New Roman"/>
        </w:rPr>
        <w:t xml:space="preserve"> </w:t>
      </w:r>
      <w:r w:rsidR="000A1722">
        <w:rPr>
          <w:rFonts w:ascii="Times New Roman" w:hAnsi="Times New Roman" w:cs="Times New Roman"/>
        </w:rPr>
        <w:t xml:space="preserve">the article also addresses </w:t>
      </w:r>
      <w:r w:rsidRPr="5E4C4FB9">
        <w:rPr>
          <w:rFonts w:ascii="Times New Roman" w:hAnsi="Times New Roman" w:cs="Times New Roman"/>
        </w:rPr>
        <w:t xml:space="preserve">concerning developments </w:t>
      </w:r>
      <w:r w:rsidR="00887565">
        <w:rPr>
          <w:rFonts w:ascii="Times New Roman" w:hAnsi="Times New Roman" w:cs="Times New Roman"/>
        </w:rPr>
        <w:t xml:space="preserve">how doctors </w:t>
      </w:r>
      <w:r w:rsidR="001B30EE">
        <w:rPr>
          <w:rFonts w:ascii="Times New Roman" w:hAnsi="Times New Roman" w:cs="Times New Roman"/>
        </w:rPr>
        <w:t xml:space="preserve">planned </w:t>
      </w:r>
      <w:r w:rsidR="00887565">
        <w:rPr>
          <w:rFonts w:ascii="Times New Roman" w:hAnsi="Times New Roman" w:cs="Times New Roman"/>
        </w:rPr>
        <w:t xml:space="preserve">on billing their Medicare patients. </w:t>
      </w:r>
      <w:r w:rsidR="00AF4010">
        <w:rPr>
          <w:rFonts w:ascii="Times New Roman" w:hAnsi="Times New Roman" w:cs="Times New Roman"/>
        </w:rPr>
        <w:t xml:space="preserve">Physicians </w:t>
      </w:r>
      <w:r w:rsidR="00D532AE">
        <w:rPr>
          <w:rFonts w:ascii="Times New Roman" w:hAnsi="Times New Roman" w:cs="Times New Roman"/>
        </w:rPr>
        <w:t xml:space="preserve">were reported </w:t>
      </w:r>
      <w:r w:rsidR="00DE5DBF">
        <w:rPr>
          <w:rFonts w:ascii="Times New Roman" w:hAnsi="Times New Roman" w:cs="Times New Roman"/>
        </w:rPr>
        <w:t>as wanting to “bill patients directly, instead of collecting fees from the Government for reimbursement</w:t>
      </w:r>
      <w:r w:rsidR="00AF4010">
        <w:rPr>
          <w:rFonts w:ascii="Times New Roman" w:hAnsi="Times New Roman" w:cs="Times New Roman"/>
        </w:rPr>
        <w:t>.</w:t>
      </w:r>
      <w:r w:rsidR="00B32657">
        <w:rPr>
          <w:rFonts w:ascii="Times New Roman" w:hAnsi="Times New Roman" w:cs="Times New Roman"/>
        </w:rPr>
        <w:t>”</w:t>
      </w:r>
      <w:r w:rsidR="001B6D1C">
        <w:rPr>
          <w:rStyle w:val="FootnoteReference"/>
          <w:rFonts w:ascii="Times New Roman" w:hAnsi="Times New Roman" w:cs="Times New Roman"/>
        </w:rPr>
        <w:footnoteReference w:customMarkFollows="1" w:id="20"/>
        <w:t>19</w:t>
      </w:r>
      <w:r w:rsidR="00B32657">
        <w:rPr>
          <w:rFonts w:ascii="Times New Roman" w:hAnsi="Times New Roman" w:cs="Times New Roman"/>
        </w:rPr>
        <w:t xml:space="preserve"> </w:t>
      </w:r>
      <w:r w:rsidR="00AF4010">
        <w:rPr>
          <w:rFonts w:ascii="Times New Roman" w:hAnsi="Times New Roman" w:cs="Times New Roman"/>
        </w:rPr>
        <w:t xml:space="preserve">Patients </w:t>
      </w:r>
      <w:r w:rsidR="00B32657">
        <w:rPr>
          <w:rFonts w:ascii="Times New Roman" w:hAnsi="Times New Roman" w:cs="Times New Roman"/>
        </w:rPr>
        <w:t>would not have</w:t>
      </w:r>
      <w:r w:rsidR="00AF4010">
        <w:rPr>
          <w:rFonts w:ascii="Times New Roman" w:hAnsi="Times New Roman" w:cs="Times New Roman"/>
        </w:rPr>
        <w:t xml:space="preserve"> had a chance to</w:t>
      </w:r>
      <w:r w:rsidR="00B32657">
        <w:rPr>
          <w:rFonts w:ascii="Times New Roman" w:hAnsi="Times New Roman" w:cs="Times New Roman"/>
        </w:rPr>
        <w:t xml:space="preserve"> appl</w:t>
      </w:r>
      <w:r w:rsidR="00AF4010">
        <w:rPr>
          <w:rFonts w:ascii="Times New Roman" w:hAnsi="Times New Roman" w:cs="Times New Roman"/>
        </w:rPr>
        <w:t>y</w:t>
      </w:r>
      <w:r w:rsidR="00B32657">
        <w:rPr>
          <w:rFonts w:ascii="Times New Roman" w:hAnsi="Times New Roman" w:cs="Times New Roman"/>
        </w:rPr>
        <w:t xml:space="preserve"> for reimbursements by the time they were required to pay</w:t>
      </w:r>
      <w:r w:rsidR="00DE5DBF">
        <w:rPr>
          <w:rFonts w:ascii="Times New Roman" w:hAnsi="Times New Roman" w:cs="Times New Roman"/>
        </w:rPr>
        <w:t xml:space="preserve">. </w:t>
      </w:r>
      <w:r w:rsidR="00085AB1">
        <w:rPr>
          <w:rFonts w:ascii="Times New Roman" w:hAnsi="Times New Roman" w:cs="Times New Roman"/>
        </w:rPr>
        <w:t>It</w:t>
      </w:r>
      <w:r w:rsidR="009D18CE">
        <w:rPr>
          <w:rFonts w:ascii="Times New Roman" w:hAnsi="Times New Roman" w:cs="Times New Roman"/>
        </w:rPr>
        <w:t xml:space="preserve"> is</w:t>
      </w:r>
      <w:r w:rsidR="00085AB1">
        <w:rPr>
          <w:rFonts w:ascii="Times New Roman" w:hAnsi="Times New Roman" w:cs="Times New Roman"/>
        </w:rPr>
        <w:t xml:space="preserve"> </w:t>
      </w:r>
      <w:r w:rsidR="00D213F7">
        <w:rPr>
          <w:rFonts w:ascii="Times New Roman" w:hAnsi="Times New Roman" w:cs="Times New Roman"/>
        </w:rPr>
        <w:t xml:space="preserve">feasible </w:t>
      </w:r>
      <w:r w:rsidR="00085AB1">
        <w:rPr>
          <w:rFonts w:ascii="Times New Roman" w:hAnsi="Times New Roman" w:cs="Times New Roman"/>
        </w:rPr>
        <w:t xml:space="preserve">to propose that </w:t>
      </w:r>
      <w:r w:rsidR="006950B5">
        <w:rPr>
          <w:rFonts w:ascii="Times New Roman" w:hAnsi="Times New Roman" w:cs="Times New Roman"/>
        </w:rPr>
        <w:t>doctors pursue</w:t>
      </w:r>
      <w:r w:rsidR="00085AB1">
        <w:rPr>
          <w:rFonts w:ascii="Times New Roman" w:hAnsi="Times New Roman" w:cs="Times New Roman"/>
        </w:rPr>
        <w:t xml:space="preserve">d </w:t>
      </w:r>
      <w:r w:rsidR="006950B5">
        <w:rPr>
          <w:rFonts w:ascii="Times New Roman" w:hAnsi="Times New Roman" w:cs="Times New Roman"/>
        </w:rPr>
        <w:t>this path of</w:t>
      </w:r>
      <w:r w:rsidR="00D213F7">
        <w:rPr>
          <w:rFonts w:ascii="Times New Roman" w:hAnsi="Times New Roman" w:cs="Times New Roman"/>
        </w:rPr>
        <w:t xml:space="preserve"> billing </w:t>
      </w:r>
      <w:r w:rsidR="00085AB1">
        <w:rPr>
          <w:rFonts w:ascii="Times New Roman" w:hAnsi="Times New Roman" w:cs="Times New Roman"/>
        </w:rPr>
        <w:t xml:space="preserve">because </w:t>
      </w:r>
      <w:r w:rsidR="00D213F7">
        <w:rPr>
          <w:rFonts w:ascii="Times New Roman" w:hAnsi="Times New Roman" w:cs="Times New Roman"/>
        </w:rPr>
        <w:t xml:space="preserve">they </w:t>
      </w:r>
      <w:r w:rsidR="005F76AE">
        <w:rPr>
          <w:rFonts w:ascii="Times New Roman" w:hAnsi="Times New Roman" w:cs="Times New Roman"/>
        </w:rPr>
        <w:t>did not believe the</w:t>
      </w:r>
      <w:r w:rsidR="00092B8A">
        <w:rPr>
          <w:rFonts w:ascii="Times New Roman" w:hAnsi="Times New Roman" w:cs="Times New Roman"/>
        </w:rPr>
        <w:t xml:space="preserve"> payment</w:t>
      </w:r>
      <w:r w:rsidR="005F76AE">
        <w:rPr>
          <w:rFonts w:ascii="Times New Roman" w:hAnsi="Times New Roman" w:cs="Times New Roman"/>
        </w:rPr>
        <w:t xml:space="preserve"> from the government would occur fast enough. </w:t>
      </w:r>
      <w:r w:rsidR="006672BA">
        <w:rPr>
          <w:rFonts w:ascii="Times New Roman" w:hAnsi="Times New Roman" w:cs="Times New Roman"/>
        </w:rPr>
        <w:t xml:space="preserve">Even if </w:t>
      </w:r>
      <w:r w:rsidR="00085AB1">
        <w:rPr>
          <w:rFonts w:ascii="Times New Roman" w:hAnsi="Times New Roman" w:cs="Times New Roman"/>
        </w:rPr>
        <w:t>this billing procedure was warranted</w:t>
      </w:r>
      <w:r w:rsidR="006672BA">
        <w:rPr>
          <w:rFonts w:ascii="Times New Roman" w:hAnsi="Times New Roman" w:cs="Times New Roman"/>
        </w:rPr>
        <w:t xml:space="preserve">, </w:t>
      </w:r>
      <w:r w:rsidR="00085AB1">
        <w:rPr>
          <w:rFonts w:ascii="Times New Roman" w:hAnsi="Times New Roman" w:cs="Times New Roman"/>
        </w:rPr>
        <w:t xml:space="preserve">it </w:t>
      </w:r>
      <w:r w:rsidR="006672BA">
        <w:rPr>
          <w:rFonts w:ascii="Times New Roman" w:hAnsi="Times New Roman" w:cs="Times New Roman"/>
        </w:rPr>
        <w:t>would have</w:t>
      </w:r>
      <w:r w:rsidR="00085AB1">
        <w:rPr>
          <w:rFonts w:ascii="Times New Roman" w:hAnsi="Times New Roman" w:cs="Times New Roman"/>
        </w:rPr>
        <w:t xml:space="preserve"> been</w:t>
      </w:r>
      <w:r w:rsidR="006672BA">
        <w:rPr>
          <w:rFonts w:ascii="Times New Roman" w:hAnsi="Times New Roman" w:cs="Times New Roman"/>
        </w:rPr>
        <w:t xml:space="preserve"> problematic as </w:t>
      </w:r>
      <w:r w:rsidR="00A26A83">
        <w:rPr>
          <w:rFonts w:ascii="Times New Roman" w:hAnsi="Times New Roman" w:cs="Times New Roman"/>
        </w:rPr>
        <w:t>p</w:t>
      </w:r>
      <w:r w:rsidR="006672BA">
        <w:rPr>
          <w:rFonts w:ascii="Times New Roman" w:hAnsi="Times New Roman" w:cs="Times New Roman"/>
        </w:rPr>
        <w:t xml:space="preserve">atients could find themselves in an </w:t>
      </w:r>
      <w:r w:rsidR="006672BA">
        <w:rPr>
          <w:rFonts w:ascii="Times New Roman" w:hAnsi="Times New Roman" w:cs="Times New Roman"/>
        </w:rPr>
        <w:lastRenderedPageBreak/>
        <w:t>unfortunate position: not having enough funds to pay for their care</w:t>
      </w:r>
      <w:r w:rsidR="006D4976">
        <w:rPr>
          <w:rFonts w:ascii="Times New Roman" w:hAnsi="Times New Roman" w:cs="Times New Roman"/>
        </w:rPr>
        <w:t>,</w:t>
      </w:r>
      <w:r w:rsidR="00D74080">
        <w:rPr>
          <w:rFonts w:ascii="Times New Roman" w:hAnsi="Times New Roman" w:cs="Times New Roman"/>
        </w:rPr>
        <w:t xml:space="preserve"> leading to financial struggles</w:t>
      </w:r>
      <w:r w:rsidR="00F33F52">
        <w:rPr>
          <w:rFonts w:ascii="Times New Roman" w:hAnsi="Times New Roman" w:cs="Times New Roman"/>
        </w:rPr>
        <w:t xml:space="preserve">, </w:t>
      </w:r>
      <w:r w:rsidR="006D4976">
        <w:rPr>
          <w:rFonts w:ascii="Times New Roman" w:hAnsi="Times New Roman" w:cs="Times New Roman"/>
        </w:rPr>
        <w:t xml:space="preserve">directly </w:t>
      </w:r>
      <w:r w:rsidR="00A16E5A">
        <w:rPr>
          <w:rFonts w:ascii="Times New Roman" w:hAnsi="Times New Roman" w:cs="Times New Roman"/>
        </w:rPr>
        <w:t>oppos</w:t>
      </w:r>
      <w:r w:rsidR="00F33F52">
        <w:rPr>
          <w:rFonts w:ascii="Times New Roman" w:hAnsi="Times New Roman" w:cs="Times New Roman"/>
        </w:rPr>
        <w:t>ing</w:t>
      </w:r>
      <w:r w:rsidR="003F4F33">
        <w:rPr>
          <w:rFonts w:ascii="Times New Roman" w:hAnsi="Times New Roman" w:cs="Times New Roman"/>
        </w:rPr>
        <w:t xml:space="preserve"> the idea that Medicare served to “transform</w:t>
      </w:r>
      <w:r w:rsidR="00AA09AA">
        <w:rPr>
          <w:rFonts w:ascii="Times New Roman" w:hAnsi="Times New Roman" w:cs="Times New Roman"/>
        </w:rPr>
        <w:t xml:space="preserve"> the status of old people in American society</w:t>
      </w:r>
      <w:r w:rsidR="00B72F17">
        <w:rPr>
          <w:rFonts w:ascii="Times New Roman" w:hAnsi="Times New Roman" w:cs="Times New Roman"/>
        </w:rPr>
        <w:t>”</w:t>
      </w:r>
      <w:r w:rsidR="004A17C1">
        <w:rPr>
          <w:rFonts w:ascii="Times New Roman" w:hAnsi="Times New Roman" w:cs="Times New Roman"/>
        </w:rPr>
        <w:t xml:space="preserve"> so that they were “comfortably off”</w:t>
      </w:r>
      <w:r w:rsidR="001C551E">
        <w:rPr>
          <w:rFonts w:ascii="Times New Roman" w:hAnsi="Times New Roman" w:cs="Times New Roman"/>
        </w:rPr>
        <w:t xml:space="preserve"> as Bernstein asserted.</w:t>
      </w:r>
      <w:r w:rsidR="001C551E">
        <w:rPr>
          <w:rStyle w:val="FootnoteReference"/>
          <w:rFonts w:ascii="Times New Roman" w:hAnsi="Times New Roman" w:cs="Times New Roman"/>
        </w:rPr>
        <w:footnoteReference w:customMarkFollows="1" w:id="21"/>
        <w:t>20</w:t>
      </w:r>
    </w:p>
    <w:p w14:paraId="0D85F17C" w14:textId="0DFC7C0F" w:rsidR="004913E3" w:rsidRPr="00AB2513" w:rsidRDefault="00375DBC" w:rsidP="00AB2513">
      <w:pPr>
        <w:spacing w:line="480" w:lineRule="auto"/>
        <w:ind w:firstLine="720"/>
        <w:jc w:val="both"/>
        <w:rPr>
          <w:rFonts w:ascii="Times New Roman" w:hAnsi="Times New Roman" w:cs="Times New Roman"/>
        </w:rPr>
      </w:pPr>
      <w:r>
        <w:rPr>
          <w:rFonts w:ascii="Times New Roman" w:hAnsi="Times New Roman" w:cs="Times New Roman"/>
        </w:rPr>
        <w:t xml:space="preserve">Physicians had less selfish concerns, too. </w:t>
      </w:r>
      <w:r w:rsidR="00825157">
        <w:rPr>
          <w:rFonts w:ascii="Times New Roman" w:hAnsi="Times New Roman" w:cs="Times New Roman"/>
        </w:rPr>
        <w:t>T</w:t>
      </w:r>
      <w:r w:rsidR="000A1722">
        <w:rPr>
          <w:rFonts w:ascii="Times New Roman" w:hAnsi="Times New Roman" w:cs="Times New Roman"/>
        </w:rPr>
        <w:t xml:space="preserve">he </w:t>
      </w:r>
      <w:r w:rsidR="00D30136">
        <w:rPr>
          <w:rFonts w:ascii="Times New Roman" w:hAnsi="Times New Roman" w:cs="Times New Roman"/>
        </w:rPr>
        <w:t>American Medical Association</w:t>
      </w:r>
      <w:r w:rsidR="008C083B">
        <w:rPr>
          <w:rFonts w:ascii="Times New Roman" w:hAnsi="Times New Roman" w:cs="Times New Roman"/>
        </w:rPr>
        <w:t xml:space="preserve"> (AMA)</w:t>
      </w:r>
      <w:r w:rsidR="000A1722">
        <w:rPr>
          <w:rFonts w:ascii="Times New Roman" w:hAnsi="Times New Roman" w:cs="Times New Roman"/>
        </w:rPr>
        <w:t xml:space="preserve"> </w:t>
      </w:r>
      <w:r w:rsidR="00D30136">
        <w:rPr>
          <w:rFonts w:ascii="Times New Roman" w:hAnsi="Times New Roman" w:cs="Times New Roman"/>
        </w:rPr>
        <w:t xml:space="preserve">included approximately 65% </w:t>
      </w:r>
      <w:r w:rsidR="000A1722">
        <w:rPr>
          <w:rFonts w:ascii="Times New Roman" w:hAnsi="Times New Roman" w:cs="Times New Roman"/>
        </w:rPr>
        <w:t>of</w:t>
      </w:r>
      <w:r w:rsidR="00D30136">
        <w:rPr>
          <w:rFonts w:ascii="Times New Roman" w:hAnsi="Times New Roman" w:cs="Times New Roman"/>
        </w:rPr>
        <w:t xml:space="preserve"> physicians</w:t>
      </w:r>
      <w:r w:rsidR="000A1722">
        <w:rPr>
          <w:rFonts w:ascii="Times New Roman" w:hAnsi="Times New Roman" w:cs="Times New Roman"/>
        </w:rPr>
        <w:t xml:space="preserve"> during the 1960s</w:t>
      </w:r>
      <w:r w:rsidR="00451725">
        <w:rPr>
          <w:rFonts w:ascii="Times New Roman" w:hAnsi="Times New Roman" w:cs="Times New Roman"/>
        </w:rPr>
        <w:t>,</w:t>
      </w:r>
      <w:r w:rsidR="00305B7C">
        <w:rPr>
          <w:rStyle w:val="FootnoteReference"/>
          <w:rFonts w:ascii="Times New Roman" w:hAnsi="Times New Roman" w:cs="Times New Roman"/>
        </w:rPr>
        <w:footnoteReference w:customMarkFollows="1" w:id="22"/>
        <w:t>21</w:t>
      </w:r>
      <w:r>
        <w:rPr>
          <w:rFonts w:ascii="Times New Roman" w:hAnsi="Times New Roman" w:cs="Times New Roman"/>
        </w:rPr>
        <w:t xml:space="preserve"> </w:t>
      </w:r>
      <w:r w:rsidR="009278B2">
        <w:rPr>
          <w:rFonts w:ascii="Times New Roman" w:hAnsi="Times New Roman" w:cs="Times New Roman"/>
        </w:rPr>
        <w:t xml:space="preserve">and </w:t>
      </w:r>
      <w:r w:rsidR="00213B77">
        <w:rPr>
          <w:rFonts w:ascii="Times New Roman" w:hAnsi="Times New Roman" w:cs="Times New Roman"/>
        </w:rPr>
        <w:t>had strong objections to Medicare</w:t>
      </w:r>
      <w:r w:rsidR="000A1722">
        <w:rPr>
          <w:rFonts w:ascii="Times New Roman" w:hAnsi="Times New Roman" w:cs="Times New Roman"/>
        </w:rPr>
        <w:t>.</w:t>
      </w:r>
      <w:r w:rsidR="00305B7C">
        <w:rPr>
          <w:rStyle w:val="FootnoteReference"/>
          <w:rFonts w:ascii="Times New Roman" w:hAnsi="Times New Roman" w:cs="Times New Roman"/>
        </w:rPr>
        <w:footnoteReference w:customMarkFollows="1" w:id="23"/>
        <w:t>22</w:t>
      </w:r>
      <w:r w:rsidR="000A1722">
        <w:rPr>
          <w:rFonts w:ascii="Times New Roman" w:hAnsi="Times New Roman" w:cs="Times New Roman"/>
        </w:rPr>
        <w:t xml:space="preserve"> </w:t>
      </w:r>
      <w:r w:rsidR="007B199E">
        <w:rPr>
          <w:rFonts w:ascii="Times New Roman" w:hAnsi="Times New Roman" w:cs="Times New Roman"/>
        </w:rPr>
        <w:t>Bernstein documents the immense amount of</w:t>
      </w:r>
      <w:r w:rsidR="00DC19D4">
        <w:rPr>
          <w:rFonts w:ascii="Times New Roman" w:hAnsi="Times New Roman" w:cs="Times New Roman"/>
        </w:rPr>
        <w:t xml:space="preserve"> political pressure the AMA ap</w:t>
      </w:r>
      <w:r w:rsidR="009F5154">
        <w:rPr>
          <w:rFonts w:ascii="Times New Roman" w:hAnsi="Times New Roman" w:cs="Times New Roman"/>
        </w:rPr>
        <w:t xml:space="preserve">plied </w:t>
      </w:r>
      <w:r w:rsidR="5E1CA462">
        <w:rPr>
          <w:rFonts w:ascii="Times New Roman" w:hAnsi="Times New Roman" w:cs="Times New Roman"/>
        </w:rPr>
        <w:t>to</w:t>
      </w:r>
      <w:r w:rsidR="00D00A42">
        <w:rPr>
          <w:rFonts w:ascii="Times New Roman" w:hAnsi="Times New Roman" w:cs="Times New Roman"/>
        </w:rPr>
        <w:t xml:space="preserve"> prevent the pass</w:t>
      </w:r>
      <w:r w:rsidR="004B40AD">
        <w:rPr>
          <w:rFonts w:ascii="Times New Roman" w:hAnsi="Times New Roman" w:cs="Times New Roman"/>
        </w:rPr>
        <w:t>age</w:t>
      </w:r>
      <w:r w:rsidR="00D00A42">
        <w:rPr>
          <w:rFonts w:ascii="Times New Roman" w:hAnsi="Times New Roman" w:cs="Times New Roman"/>
        </w:rPr>
        <w:t xml:space="preserve"> of Medicare,</w:t>
      </w:r>
      <w:r w:rsidR="008A45EB">
        <w:rPr>
          <w:rStyle w:val="FootnoteReference"/>
          <w:rFonts w:ascii="Times New Roman" w:hAnsi="Times New Roman" w:cs="Times New Roman"/>
        </w:rPr>
        <w:footnoteReference w:customMarkFollows="1" w:id="24"/>
        <w:t>23</w:t>
      </w:r>
      <w:r w:rsidR="00D00A42">
        <w:rPr>
          <w:rFonts w:ascii="Times New Roman" w:hAnsi="Times New Roman" w:cs="Times New Roman"/>
        </w:rPr>
        <w:t xml:space="preserve"> but he neglects to mention</w:t>
      </w:r>
      <w:r w:rsidR="00255DE8">
        <w:rPr>
          <w:rFonts w:ascii="Times New Roman" w:hAnsi="Times New Roman" w:cs="Times New Roman"/>
        </w:rPr>
        <w:t xml:space="preserve"> </w:t>
      </w:r>
      <w:r w:rsidR="00C75D05">
        <w:rPr>
          <w:rFonts w:ascii="Times New Roman" w:hAnsi="Times New Roman" w:cs="Times New Roman"/>
        </w:rPr>
        <w:t xml:space="preserve">some of </w:t>
      </w:r>
      <w:r w:rsidR="00255DE8">
        <w:rPr>
          <w:rFonts w:ascii="Times New Roman" w:hAnsi="Times New Roman" w:cs="Times New Roman"/>
        </w:rPr>
        <w:t>the</w:t>
      </w:r>
      <w:r w:rsidR="00C50090">
        <w:rPr>
          <w:rFonts w:ascii="Times New Roman" w:hAnsi="Times New Roman" w:cs="Times New Roman"/>
        </w:rPr>
        <w:t>ir concern</w:t>
      </w:r>
      <w:r w:rsidR="00AB2513">
        <w:rPr>
          <w:rFonts w:ascii="Times New Roman" w:hAnsi="Times New Roman" w:cs="Times New Roman"/>
        </w:rPr>
        <w:t xml:space="preserve"> </w:t>
      </w:r>
      <w:r w:rsidR="00C50090">
        <w:rPr>
          <w:rFonts w:ascii="Times New Roman" w:hAnsi="Times New Roman" w:cs="Times New Roman"/>
        </w:rPr>
        <w:t xml:space="preserve">over the </w:t>
      </w:r>
      <w:r w:rsidR="005F57BC">
        <w:rPr>
          <w:rFonts w:ascii="Times New Roman" w:hAnsi="Times New Roman" w:cs="Times New Roman"/>
        </w:rPr>
        <w:t>three-day</w:t>
      </w:r>
      <w:r w:rsidR="00C50090">
        <w:rPr>
          <w:rFonts w:ascii="Times New Roman" w:hAnsi="Times New Roman" w:cs="Times New Roman"/>
        </w:rPr>
        <w:t xml:space="preserve"> rule</w:t>
      </w:r>
      <w:r w:rsidR="00F90AD1">
        <w:rPr>
          <w:rFonts w:ascii="Times New Roman" w:hAnsi="Times New Roman" w:cs="Times New Roman"/>
        </w:rPr>
        <w:t>.</w:t>
      </w:r>
      <w:r w:rsidR="00E42F95">
        <w:rPr>
          <w:rFonts w:ascii="Times New Roman" w:hAnsi="Times New Roman" w:cs="Times New Roman"/>
        </w:rPr>
        <w:t xml:space="preserve"> </w:t>
      </w:r>
      <w:r w:rsidR="004B40AD">
        <w:rPr>
          <w:rFonts w:ascii="Times New Roman" w:hAnsi="Times New Roman" w:cs="Times New Roman"/>
        </w:rPr>
        <w:t xml:space="preserve"> An AMA </w:t>
      </w:r>
      <w:r w:rsidR="00B31064">
        <w:rPr>
          <w:rFonts w:ascii="Times New Roman" w:hAnsi="Times New Roman" w:cs="Times New Roman"/>
        </w:rPr>
        <w:t xml:space="preserve">report published in </w:t>
      </w:r>
      <w:r w:rsidR="00095ACD">
        <w:rPr>
          <w:rFonts w:ascii="Times New Roman" w:hAnsi="Times New Roman" w:cs="Times New Roman"/>
        </w:rPr>
        <w:t xml:space="preserve">the healthcare journal </w:t>
      </w:r>
      <w:r w:rsidR="00095ACD" w:rsidRPr="5E4C4FB9">
        <w:rPr>
          <w:rFonts w:ascii="Times New Roman" w:hAnsi="Times New Roman" w:cs="Times New Roman"/>
          <w:i/>
          <w:iCs/>
        </w:rPr>
        <w:t>Hospital Topics</w:t>
      </w:r>
      <w:r w:rsidR="005F57BC" w:rsidRPr="5E4C4FB9">
        <w:rPr>
          <w:rFonts w:ascii="Times New Roman" w:hAnsi="Times New Roman" w:cs="Times New Roman"/>
          <w:i/>
          <w:iCs/>
        </w:rPr>
        <w:t xml:space="preserve"> </w:t>
      </w:r>
      <w:r w:rsidR="03120791">
        <w:rPr>
          <w:rFonts w:ascii="Times New Roman" w:hAnsi="Times New Roman" w:cs="Times New Roman"/>
        </w:rPr>
        <w:t>recommends</w:t>
      </w:r>
      <w:r w:rsidR="00766434">
        <w:rPr>
          <w:rFonts w:ascii="Times New Roman" w:hAnsi="Times New Roman" w:cs="Times New Roman"/>
        </w:rPr>
        <w:t xml:space="preserve"> </w:t>
      </w:r>
      <w:r w:rsidR="0068057A">
        <w:rPr>
          <w:rFonts w:ascii="Times New Roman" w:hAnsi="Times New Roman" w:cs="Times New Roman"/>
        </w:rPr>
        <w:t xml:space="preserve">that the current </w:t>
      </w:r>
      <w:r w:rsidR="00766434">
        <w:rPr>
          <w:rFonts w:ascii="Times New Roman" w:hAnsi="Times New Roman" w:cs="Times New Roman"/>
        </w:rPr>
        <w:t>law</w:t>
      </w:r>
      <w:r w:rsidR="00F345B5">
        <w:rPr>
          <w:rFonts w:ascii="Times New Roman" w:hAnsi="Times New Roman" w:cs="Times New Roman"/>
        </w:rPr>
        <w:t xml:space="preserve"> </w:t>
      </w:r>
      <w:r w:rsidR="000A5F65">
        <w:rPr>
          <w:rFonts w:ascii="Times New Roman" w:hAnsi="Times New Roman" w:cs="Times New Roman"/>
        </w:rPr>
        <w:t xml:space="preserve">stipulating that a patient must be in the hospital for three days to qualify for </w:t>
      </w:r>
      <w:r w:rsidR="00F42F2B">
        <w:rPr>
          <w:rFonts w:ascii="Times New Roman" w:hAnsi="Times New Roman" w:cs="Times New Roman"/>
        </w:rPr>
        <w:t>nursing home care be changed.</w:t>
      </w:r>
      <w:r w:rsidR="008A45EB">
        <w:rPr>
          <w:rStyle w:val="FootnoteReference"/>
          <w:rFonts w:ascii="Times New Roman" w:hAnsi="Times New Roman" w:cs="Times New Roman"/>
        </w:rPr>
        <w:footnoteReference w:customMarkFollows="1" w:id="25"/>
        <w:t>24</w:t>
      </w:r>
      <w:r w:rsidR="00F42F2B">
        <w:rPr>
          <w:rFonts w:ascii="Times New Roman" w:hAnsi="Times New Roman" w:cs="Times New Roman"/>
        </w:rPr>
        <w:t xml:space="preserve"> The AMA </w:t>
      </w:r>
      <w:r w:rsidR="00BD4EE8">
        <w:rPr>
          <w:rFonts w:ascii="Times New Roman" w:hAnsi="Times New Roman" w:cs="Times New Roman"/>
        </w:rPr>
        <w:t>declared</w:t>
      </w:r>
      <w:r w:rsidR="00F42F2B">
        <w:rPr>
          <w:rFonts w:ascii="Times New Roman" w:hAnsi="Times New Roman" w:cs="Times New Roman"/>
        </w:rPr>
        <w:t xml:space="preserve"> </w:t>
      </w:r>
      <w:r w:rsidR="004B40AD">
        <w:rPr>
          <w:rFonts w:ascii="Times New Roman" w:hAnsi="Times New Roman" w:cs="Times New Roman"/>
        </w:rPr>
        <w:t xml:space="preserve">that </w:t>
      </w:r>
      <w:r w:rsidR="00F42F2B">
        <w:rPr>
          <w:rFonts w:ascii="Times New Roman" w:hAnsi="Times New Roman" w:cs="Times New Roman"/>
        </w:rPr>
        <w:t>this</w:t>
      </w:r>
      <w:r w:rsidR="00F654F5">
        <w:rPr>
          <w:rFonts w:ascii="Times New Roman" w:hAnsi="Times New Roman" w:cs="Times New Roman"/>
        </w:rPr>
        <w:t xml:space="preserve"> requirement </w:t>
      </w:r>
      <w:r w:rsidR="00BD4EE8">
        <w:rPr>
          <w:rFonts w:ascii="Times New Roman" w:hAnsi="Times New Roman" w:cs="Times New Roman"/>
        </w:rPr>
        <w:t>would lead</w:t>
      </w:r>
      <w:r w:rsidR="00F654F5">
        <w:rPr>
          <w:rFonts w:ascii="Times New Roman" w:hAnsi="Times New Roman" w:cs="Times New Roman"/>
        </w:rPr>
        <w:t xml:space="preserve"> to </w:t>
      </w:r>
      <w:r w:rsidR="00326213">
        <w:rPr>
          <w:rFonts w:ascii="Times New Roman" w:hAnsi="Times New Roman" w:cs="Times New Roman"/>
        </w:rPr>
        <w:t>overcrowded</w:t>
      </w:r>
      <w:r w:rsidR="00F654F5">
        <w:rPr>
          <w:rFonts w:ascii="Times New Roman" w:hAnsi="Times New Roman" w:cs="Times New Roman"/>
        </w:rPr>
        <w:t xml:space="preserve"> hospitals</w:t>
      </w:r>
      <w:r w:rsidR="00B4531C">
        <w:rPr>
          <w:rFonts w:ascii="Times New Roman" w:hAnsi="Times New Roman" w:cs="Times New Roman"/>
        </w:rPr>
        <w:t xml:space="preserve"> and </w:t>
      </w:r>
      <w:r w:rsidR="00542778">
        <w:rPr>
          <w:rFonts w:ascii="Times New Roman" w:hAnsi="Times New Roman" w:cs="Times New Roman"/>
        </w:rPr>
        <w:t>“</w:t>
      </w:r>
      <w:r w:rsidR="00E013B9" w:rsidRPr="00E013B9">
        <w:rPr>
          <w:rFonts w:ascii="Times New Roman" w:hAnsi="Times New Roman" w:cs="Times New Roman"/>
        </w:rPr>
        <w:t>interference with the physician's responsibility of determining the type of care and facilities needed by his patients</w:t>
      </w:r>
      <w:r w:rsidR="00E013B9">
        <w:rPr>
          <w:rFonts w:ascii="Times New Roman" w:hAnsi="Times New Roman" w:cs="Times New Roman"/>
        </w:rPr>
        <w:t>.”</w:t>
      </w:r>
      <w:r w:rsidR="008A45EB">
        <w:rPr>
          <w:rStyle w:val="FootnoteReference"/>
          <w:rFonts w:ascii="Times New Roman" w:hAnsi="Times New Roman" w:cs="Times New Roman"/>
        </w:rPr>
        <w:footnoteReference w:customMarkFollows="1" w:id="26"/>
        <w:t>25</w:t>
      </w:r>
      <w:r w:rsidR="00E013B9">
        <w:rPr>
          <w:rFonts w:ascii="Times New Roman" w:hAnsi="Times New Roman" w:cs="Times New Roman"/>
        </w:rPr>
        <w:t xml:space="preserve"> </w:t>
      </w:r>
      <w:r w:rsidR="00E013B9" w:rsidRPr="0027477A">
        <w:rPr>
          <w:rFonts w:ascii="Times New Roman" w:hAnsi="Times New Roman" w:cs="Times New Roman"/>
        </w:rPr>
        <w:t>This</w:t>
      </w:r>
      <w:r w:rsidR="003C4A0F" w:rsidRPr="0027477A">
        <w:rPr>
          <w:rFonts w:ascii="Times New Roman" w:hAnsi="Times New Roman" w:cs="Times New Roman"/>
        </w:rPr>
        <w:t xml:space="preserve"> rule </w:t>
      </w:r>
      <w:r w:rsidR="00E2077B" w:rsidRPr="0027477A">
        <w:rPr>
          <w:rFonts w:ascii="Times New Roman" w:hAnsi="Times New Roman" w:cs="Times New Roman"/>
        </w:rPr>
        <w:t>was not changed</w:t>
      </w:r>
      <w:r w:rsidR="00715B6E" w:rsidRPr="0027477A">
        <w:rPr>
          <w:rFonts w:ascii="Times New Roman" w:hAnsi="Times New Roman" w:cs="Times New Roman"/>
        </w:rPr>
        <w:t xml:space="preserve"> and remains today</w:t>
      </w:r>
      <w:r w:rsidR="00FC46F3">
        <w:rPr>
          <w:rFonts w:ascii="Times New Roman" w:hAnsi="Times New Roman" w:cs="Times New Roman"/>
        </w:rPr>
        <w:t>,</w:t>
      </w:r>
      <w:r w:rsidR="00E2077B" w:rsidRPr="0027477A">
        <w:rPr>
          <w:rStyle w:val="FootnoteReference"/>
          <w:rFonts w:ascii="Times New Roman" w:hAnsi="Times New Roman" w:cs="Times New Roman"/>
        </w:rPr>
        <w:footnoteReference w:customMarkFollows="1" w:id="27"/>
        <w:t>26</w:t>
      </w:r>
      <w:r w:rsidR="00FC46F3">
        <w:rPr>
          <w:rFonts w:ascii="Times New Roman" w:hAnsi="Times New Roman" w:cs="Times New Roman"/>
        </w:rPr>
        <w:t xml:space="preserve"> </w:t>
      </w:r>
      <w:r w:rsidR="00E013B9" w:rsidRPr="00A3783D">
        <w:rPr>
          <w:rFonts w:ascii="Times New Roman" w:hAnsi="Times New Roman" w:cs="Times New Roman"/>
        </w:rPr>
        <w:t>serv</w:t>
      </w:r>
      <w:r w:rsidR="00FC46F3">
        <w:rPr>
          <w:rFonts w:ascii="Times New Roman" w:hAnsi="Times New Roman" w:cs="Times New Roman"/>
        </w:rPr>
        <w:t>ing</w:t>
      </w:r>
      <w:r w:rsidR="00E013B9" w:rsidRPr="00A3783D">
        <w:rPr>
          <w:rFonts w:ascii="Times New Roman" w:hAnsi="Times New Roman" w:cs="Times New Roman"/>
        </w:rPr>
        <w:t xml:space="preserve"> to show </w:t>
      </w:r>
      <w:r w:rsidR="00715B6E" w:rsidRPr="00A3783D">
        <w:rPr>
          <w:rFonts w:ascii="Times New Roman" w:hAnsi="Times New Roman" w:cs="Times New Roman"/>
        </w:rPr>
        <w:t xml:space="preserve">that </w:t>
      </w:r>
      <w:r w:rsidR="00686651" w:rsidRPr="00A3783D">
        <w:rPr>
          <w:rFonts w:ascii="Times New Roman" w:hAnsi="Times New Roman" w:cs="Times New Roman"/>
        </w:rPr>
        <w:t xml:space="preserve">in some cases, the </w:t>
      </w:r>
      <w:r w:rsidR="00A32276" w:rsidRPr="00A3783D">
        <w:rPr>
          <w:rFonts w:ascii="Times New Roman" w:hAnsi="Times New Roman" w:cs="Times New Roman"/>
        </w:rPr>
        <w:t xml:space="preserve">government </w:t>
      </w:r>
      <w:r w:rsidR="0027477A" w:rsidRPr="00A3783D">
        <w:rPr>
          <w:rFonts w:ascii="Times New Roman" w:hAnsi="Times New Roman" w:cs="Times New Roman"/>
        </w:rPr>
        <w:t xml:space="preserve">put </w:t>
      </w:r>
      <w:r w:rsidR="00DD1203" w:rsidRPr="00A3783D">
        <w:rPr>
          <w:rFonts w:ascii="Times New Roman" w:hAnsi="Times New Roman" w:cs="Times New Roman"/>
        </w:rPr>
        <w:t xml:space="preserve">itself </w:t>
      </w:r>
      <w:r w:rsidR="008134C7" w:rsidRPr="00A3783D">
        <w:rPr>
          <w:rFonts w:ascii="Times New Roman" w:hAnsi="Times New Roman" w:cs="Times New Roman"/>
        </w:rPr>
        <w:t>between physician</w:t>
      </w:r>
      <w:r w:rsidR="00CE76FA" w:rsidRPr="00A3783D">
        <w:rPr>
          <w:rFonts w:ascii="Times New Roman" w:hAnsi="Times New Roman" w:cs="Times New Roman"/>
        </w:rPr>
        <w:t>s</w:t>
      </w:r>
      <w:r w:rsidR="008134C7" w:rsidRPr="00A3783D">
        <w:rPr>
          <w:rFonts w:ascii="Times New Roman" w:hAnsi="Times New Roman" w:cs="Times New Roman"/>
        </w:rPr>
        <w:t xml:space="preserve"> and their </w:t>
      </w:r>
      <w:r w:rsidR="00DD1203" w:rsidRPr="00A3783D">
        <w:rPr>
          <w:rFonts w:ascii="Times New Roman" w:hAnsi="Times New Roman" w:cs="Times New Roman"/>
        </w:rPr>
        <w:t>patient</w:t>
      </w:r>
      <w:r w:rsidR="00CE76FA" w:rsidRPr="00A3783D">
        <w:rPr>
          <w:rFonts w:ascii="Times New Roman" w:hAnsi="Times New Roman" w:cs="Times New Roman"/>
        </w:rPr>
        <w:t>s</w:t>
      </w:r>
      <w:r w:rsidR="007B04D2" w:rsidRPr="00A3783D">
        <w:rPr>
          <w:rFonts w:ascii="Times New Roman" w:hAnsi="Times New Roman" w:cs="Times New Roman"/>
        </w:rPr>
        <w:t>.</w:t>
      </w:r>
      <w:r w:rsidR="00DD1203" w:rsidRPr="00A3783D">
        <w:rPr>
          <w:rFonts w:ascii="Times New Roman" w:hAnsi="Times New Roman" w:cs="Times New Roman"/>
        </w:rPr>
        <w:t xml:space="preserve"> </w:t>
      </w:r>
      <w:r w:rsidR="008A7EAA" w:rsidRPr="00A3783D">
        <w:rPr>
          <w:rFonts w:ascii="Times New Roman" w:hAnsi="Times New Roman" w:cs="Times New Roman"/>
        </w:rPr>
        <w:t xml:space="preserve">Medicare was only available to </w:t>
      </w:r>
      <w:r w:rsidR="000B0C59" w:rsidRPr="00A3783D">
        <w:rPr>
          <w:rFonts w:ascii="Times New Roman" w:hAnsi="Times New Roman" w:cs="Times New Roman"/>
        </w:rPr>
        <w:t xml:space="preserve">accommodate </w:t>
      </w:r>
      <w:r w:rsidR="001E2044" w:rsidRPr="00A3783D">
        <w:rPr>
          <w:rFonts w:ascii="Times New Roman" w:hAnsi="Times New Roman" w:cs="Times New Roman"/>
        </w:rPr>
        <w:t xml:space="preserve">older </w:t>
      </w:r>
      <w:r w:rsidR="00536ED4" w:rsidRPr="00A3783D">
        <w:rPr>
          <w:rFonts w:ascii="Times New Roman" w:hAnsi="Times New Roman" w:cs="Times New Roman"/>
        </w:rPr>
        <w:t>Americans and transform the</w:t>
      </w:r>
      <w:r w:rsidR="001E2044" w:rsidRPr="00A3783D">
        <w:rPr>
          <w:rFonts w:ascii="Times New Roman" w:hAnsi="Times New Roman" w:cs="Times New Roman"/>
        </w:rPr>
        <w:t xml:space="preserve">ir lives if </w:t>
      </w:r>
      <w:r w:rsidR="00A66171" w:rsidRPr="00A3783D">
        <w:rPr>
          <w:rFonts w:ascii="Times New Roman" w:hAnsi="Times New Roman" w:cs="Times New Roman"/>
        </w:rPr>
        <w:t>they met standards</w:t>
      </w:r>
      <w:r w:rsidR="00CE76FA" w:rsidRPr="00A3783D">
        <w:rPr>
          <w:rFonts w:ascii="Times New Roman" w:hAnsi="Times New Roman" w:cs="Times New Roman"/>
        </w:rPr>
        <w:t>—</w:t>
      </w:r>
      <w:r w:rsidR="001C7967" w:rsidRPr="00A3783D">
        <w:rPr>
          <w:rFonts w:ascii="Times New Roman" w:hAnsi="Times New Roman" w:cs="Times New Roman"/>
        </w:rPr>
        <w:t>even when not</w:t>
      </w:r>
      <w:r w:rsidR="00A66171" w:rsidRPr="00A3783D">
        <w:rPr>
          <w:rFonts w:ascii="Times New Roman" w:hAnsi="Times New Roman" w:cs="Times New Roman"/>
        </w:rPr>
        <w:t xml:space="preserve"> recommended</w:t>
      </w:r>
      <w:r w:rsidR="001C7967" w:rsidRPr="00A3783D">
        <w:rPr>
          <w:rFonts w:ascii="Times New Roman" w:hAnsi="Times New Roman" w:cs="Times New Roman"/>
        </w:rPr>
        <w:t xml:space="preserve"> by doctors</w:t>
      </w:r>
      <w:r w:rsidR="00CE76FA" w:rsidRPr="00A3783D">
        <w:rPr>
          <w:rFonts w:ascii="Times New Roman" w:hAnsi="Times New Roman" w:cs="Times New Roman"/>
        </w:rPr>
        <w:t>—qualifying Bernstein</w:t>
      </w:r>
      <w:r w:rsidR="00996416">
        <w:rPr>
          <w:rFonts w:ascii="Times New Roman" w:hAnsi="Times New Roman" w:cs="Times New Roman"/>
        </w:rPr>
        <w:t>’s</w:t>
      </w:r>
      <w:r w:rsidR="00CE76FA" w:rsidRPr="00A3783D">
        <w:rPr>
          <w:rFonts w:ascii="Times New Roman" w:hAnsi="Times New Roman" w:cs="Times New Roman"/>
        </w:rPr>
        <w:t xml:space="preserve"> argument. </w:t>
      </w:r>
    </w:p>
    <w:p w14:paraId="40E0BBD8" w14:textId="59E33E81" w:rsidR="004B40AD" w:rsidRDefault="00615D30" w:rsidP="00AB2513">
      <w:pPr>
        <w:spacing w:line="480" w:lineRule="auto"/>
        <w:ind w:firstLine="720"/>
        <w:jc w:val="both"/>
        <w:rPr>
          <w:rFonts w:ascii="Times New Roman" w:hAnsi="Times New Roman" w:cs="Times New Roman"/>
        </w:rPr>
      </w:pPr>
      <w:r>
        <w:rPr>
          <w:rFonts w:ascii="Times New Roman" w:hAnsi="Times New Roman" w:cs="Times New Roman"/>
        </w:rPr>
        <w:t xml:space="preserve">The </w:t>
      </w:r>
      <w:r w:rsidR="00EE1416">
        <w:rPr>
          <w:rFonts w:ascii="Times New Roman" w:hAnsi="Times New Roman" w:cs="Times New Roman"/>
        </w:rPr>
        <w:t xml:space="preserve">general public </w:t>
      </w:r>
      <w:r w:rsidR="003E4AA2">
        <w:rPr>
          <w:rFonts w:ascii="Times New Roman" w:hAnsi="Times New Roman" w:cs="Times New Roman"/>
        </w:rPr>
        <w:t xml:space="preserve">also </w:t>
      </w:r>
      <w:r w:rsidR="003116E8">
        <w:rPr>
          <w:rFonts w:ascii="Times New Roman" w:hAnsi="Times New Roman" w:cs="Times New Roman"/>
        </w:rPr>
        <w:t xml:space="preserve">pointed out </w:t>
      </w:r>
      <w:r w:rsidR="000744DE">
        <w:rPr>
          <w:rFonts w:ascii="Times New Roman" w:hAnsi="Times New Roman" w:cs="Times New Roman"/>
        </w:rPr>
        <w:t xml:space="preserve">perceived </w:t>
      </w:r>
      <w:r w:rsidR="003116E8">
        <w:rPr>
          <w:rFonts w:ascii="Times New Roman" w:hAnsi="Times New Roman" w:cs="Times New Roman"/>
        </w:rPr>
        <w:t xml:space="preserve">flaws </w:t>
      </w:r>
      <w:r w:rsidR="00EE1416">
        <w:rPr>
          <w:rFonts w:ascii="Times New Roman" w:hAnsi="Times New Roman" w:cs="Times New Roman"/>
        </w:rPr>
        <w:t xml:space="preserve">with Medicare. Some believed </w:t>
      </w:r>
      <w:r w:rsidR="004B40AD">
        <w:rPr>
          <w:rFonts w:ascii="Times New Roman" w:hAnsi="Times New Roman" w:cs="Times New Roman"/>
        </w:rPr>
        <w:t xml:space="preserve">that </w:t>
      </w:r>
      <w:r w:rsidR="000177A8">
        <w:rPr>
          <w:rFonts w:ascii="Times New Roman" w:hAnsi="Times New Roman" w:cs="Times New Roman"/>
        </w:rPr>
        <w:t>Medicare</w:t>
      </w:r>
      <w:r w:rsidR="00EE1416">
        <w:rPr>
          <w:rFonts w:ascii="Times New Roman" w:hAnsi="Times New Roman" w:cs="Times New Roman"/>
        </w:rPr>
        <w:t xml:space="preserve"> did not go far enough in </w:t>
      </w:r>
      <w:r w:rsidR="000C52A1">
        <w:rPr>
          <w:rFonts w:ascii="Times New Roman" w:hAnsi="Times New Roman" w:cs="Times New Roman"/>
        </w:rPr>
        <w:t xml:space="preserve">insuring </w:t>
      </w:r>
      <w:r w:rsidR="00EE1416">
        <w:rPr>
          <w:rFonts w:ascii="Times New Roman" w:hAnsi="Times New Roman" w:cs="Times New Roman"/>
        </w:rPr>
        <w:t xml:space="preserve">medical costs. </w:t>
      </w:r>
      <w:r w:rsidR="004B40AD">
        <w:rPr>
          <w:rFonts w:ascii="Times New Roman" w:hAnsi="Times New Roman" w:cs="Times New Roman"/>
        </w:rPr>
        <w:t xml:space="preserve"> In 1965, a </w:t>
      </w:r>
      <w:r w:rsidR="00EE1416" w:rsidRPr="5E4C4FB9">
        <w:rPr>
          <w:rFonts w:ascii="Times New Roman" w:hAnsi="Times New Roman" w:cs="Times New Roman"/>
          <w:i/>
          <w:iCs/>
        </w:rPr>
        <w:t>L</w:t>
      </w:r>
      <w:r w:rsidR="00DF7330" w:rsidRPr="5E4C4FB9">
        <w:rPr>
          <w:rFonts w:ascii="Times New Roman" w:hAnsi="Times New Roman" w:cs="Times New Roman"/>
          <w:i/>
          <w:iCs/>
        </w:rPr>
        <w:t>ife</w:t>
      </w:r>
      <w:r w:rsidR="00EE1416" w:rsidRPr="5E4C4FB9">
        <w:rPr>
          <w:rFonts w:ascii="Times New Roman" w:hAnsi="Times New Roman" w:cs="Times New Roman"/>
          <w:i/>
          <w:iCs/>
        </w:rPr>
        <w:t xml:space="preserve"> </w:t>
      </w:r>
      <w:r w:rsidR="00EE1416">
        <w:rPr>
          <w:rFonts w:ascii="Times New Roman" w:hAnsi="Times New Roman" w:cs="Times New Roman"/>
        </w:rPr>
        <w:t>magazine</w:t>
      </w:r>
      <w:r w:rsidR="004B40AD">
        <w:rPr>
          <w:rFonts w:ascii="Times New Roman" w:hAnsi="Times New Roman" w:cs="Times New Roman"/>
        </w:rPr>
        <w:t xml:space="preserve"> article described</w:t>
      </w:r>
      <w:r w:rsidR="00EE1416">
        <w:rPr>
          <w:rFonts w:ascii="Times New Roman" w:hAnsi="Times New Roman" w:cs="Times New Roman"/>
        </w:rPr>
        <w:t xml:space="preserve"> Medicare as “modest” compared to Kuwait’s healthcare system and declare</w:t>
      </w:r>
      <w:r w:rsidR="004B40AD">
        <w:rPr>
          <w:rFonts w:ascii="Times New Roman" w:hAnsi="Times New Roman" w:cs="Times New Roman"/>
        </w:rPr>
        <w:t>d</w:t>
      </w:r>
      <w:r w:rsidR="00EE1416">
        <w:rPr>
          <w:rFonts w:ascii="Times New Roman" w:hAnsi="Times New Roman" w:cs="Times New Roman"/>
        </w:rPr>
        <w:t xml:space="preserve"> that </w:t>
      </w:r>
      <w:r w:rsidR="00EE1416">
        <w:rPr>
          <w:rFonts w:ascii="Times New Roman" w:hAnsi="Times New Roman" w:cs="Times New Roman"/>
        </w:rPr>
        <w:lastRenderedPageBreak/>
        <w:t>“Kuwait pays all medical expenses for everybody, even transients, without any charges at all.”</w:t>
      </w:r>
      <w:r w:rsidR="006D1518">
        <w:rPr>
          <w:rStyle w:val="FootnoteReference"/>
          <w:rFonts w:ascii="Times New Roman" w:hAnsi="Times New Roman" w:cs="Times New Roman"/>
        </w:rPr>
        <w:footnoteReference w:customMarkFollows="1" w:id="28"/>
        <w:t>27</w:t>
      </w:r>
      <w:r w:rsidR="00B2226B">
        <w:rPr>
          <w:rFonts w:ascii="Times New Roman" w:hAnsi="Times New Roman" w:cs="Times New Roman"/>
        </w:rPr>
        <w:t xml:space="preserve"> </w:t>
      </w:r>
      <w:r w:rsidR="6D0D9B8B">
        <w:rPr>
          <w:rFonts w:ascii="Times New Roman" w:hAnsi="Times New Roman" w:cs="Times New Roman"/>
        </w:rPr>
        <w:t>T</w:t>
      </w:r>
      <w:r w:rsidR="00EE1416">
        <w:rPr>
          <w:rFonts w:ascii="Times New Roman" w:hAnsi="Times New Roman" w:cs="Times New Roman"/>
        </w:rPr>
        <w:t>his position</w:t>
      </w:r>
      <w:r w:rsidR="0CEABBA4">
        <w:rPr>
          <w:rFonts w:ascii="Times New Roman" w:hAnsi="Times New Roman" w:cs="Times New Roman"/>
        </w:rPr>
        <w:t xml:space="preserve"> shows</w:t>
      </w:r>
      <w:r w:rsidR="00EE1416">
        <w:rPr>
          <w:rFonts w:ascii="Times New Roman" w:hAnsi="Times New Roman" w:cs="Times New Roman"/>
        </w:rPr>
        <w:t xml:space="preserve"> that there was medical care that the Social Security Administration did not cover under Medicare. </w:t>
      </w:r>
    </w:p>
    <w:p w14:paraId="7A6F1D3F" w14:textId="07FACDA7" w:rsidR="00EE1416" w:rsidRDefault="004B40AD" w:rsidP="00AB2513">
      <w:pPr>
        <w:spacing w:line="480" w:lineRule="auto"/>
        <w:ind w:firstLine="720"/>
        <w:jc w:val="both"/>
        <w:rPr>
          <w:rFonts w:ascii="Times New Roman" w:hAnsi="Times New Roman" w:cs="Times New Roman"/>
        </w:rPr>
      </w:pPr>
      <w:r>
        <w:rPr>
          <w:rFonts w:ascii="Times New Roman" w:hAnsi="Times New Roman" w:cs="Times New Roman"/>
        </w:rPr>
        <w:t xml:space="preserve">This </w:t>
      </w:r>
      <w:r w:rsidR="00EE1416" w:rsidRPr="5E4C4FB9">
        <w:rPr>
          <w:rFonts w:ascii="Times New Roman" w:hAnsi="Times New Roman" w:cs="Times New Roman"/>
          <w:i/>
          <w:iCs/>
        </w:rPr>
        <w:t>L</w:t>
      </w:r>
      <w:r w:rsidR="00DF7330" w:rsidRPr="5E4C4FB9">
        <w:rPr>
          <w:rFonts w:ascii="Times New Roman" w:hAnsi="Times New Roman" w:cs="Times New Roman"/>
          <w:i/>
          <w:iCs/>
        </w:rPr>
        <w:t>ife</w:t>
      </w:r>
      <w:r w:rsidR="00EE1416" w:rsidRPr="5E4C4FB9">
        <w:rPr>
          <w:rFonts w:ascii="Times New Roman" w:hAnsi="Times New Roman" w:cs="Times New Roman"/>
          <w:i/>
          <w:iCs/>
        </w:rPr>
        <w:t xml:space="preserve"> </w:t>
      </w:r>
      <w:r w:rsidR="00EE1416">
        <w:rPr>
          <w:rFonts w:ascii="Times New Roman" w:hAnsi="Times New Roman" w:cs="Times New Roman"/>
        </w:rPr>
        <w:t xml:space="preserve">magazine </w:t>
      </w:r>
      <w:r>
        <w:rPr>
          <w:rFonts w:ascii="Times New Roman" w:hAnsi="Times New Roman" w:cs="Times New Roman"/>
        </w:rPr>
        <w:t xml:space="preserve">article </w:t>
      </w:r>
      <w:r w:rsidR="00EE1416">
        <w:rPr>
          <w:rFonts w:ascii="Times New Roman" w:hAnsi="Times New Roman" w:cs="Times New Roman"/>
        </w:rPr>
        <w:t>simply offer</w:t>
      </w:r>
      <w:r>
        <w:rPr>
          <w:rFonts w:ascii="Times New Roman" w:hAnsi="Times New Roman" w:cs="Times New Roman"/>
        </w:rPr>
        <w:t>ed</w:t>
      </w:r>
      <w:r w:rsidR="00EE1416">
        <w:rPr>
          <w:rFonts w:ascii="Times New Roman" w:hAnsi="Times New Roman" w:cs="Times New Roman"/>
        </w:rPr>
        <w:t xml:space="preserve"> </w:t>
      </w:r>
      <w:r w:rsidR="00615D30">
        <w:rPr>
          <w:rFonts w:ascii="Times New Roman" w:hAnsi="Times New Roman" w:cs="Times New Roman"/>
        </w:rPr>
        <w:t>an</w:t>
      </w:r>
      <w:r w:rsidR="004C4ACF">
        <w:rPr>
          <w:rFonts w:ascii="Times New Roman" w:hAnsi="Times New Roman" w:cs="Times New Roman"/>
        </w:rPr>
        <w:t xml:space="preserve"> </w:t>
      </w:r>
      <w:r w:rsidR="00EE1416">
        <w:rPr>
          <w:rFonts w:ascii="Times New Roman" w:hAnsi="Times New Roman" w:cs="Times New Roman"/>
        </w:rPr>
        <w:t>observation</w:t>
      </w:r>
      <w:r w:rsidR="004C4ACF">
        <w:rPr>
          <w:rFonts w:ascii="Times New Roman" w:hAnsi="Times New Roman" w:cs="Times New Roman"/>
        </w:rPr>
        <w:t xml:space="preserve"> by an author</w:t>
      </w:r>
      <w:r w:rsidR="00EE1416">
        <w:rPr>
          <w:rFonts w:ascii="Times New Roman" w:hAnsi="Times New Roman" w:cs="Times New Roman"/>
        </w:rPr>
        <w:t xml:space="preserve">, but </w:t>
      </w:r>
      <w:r w:rsidR="004C4ACF">
        <w:rPr>
          <w:rFonts w:ascii="Times New Roman" w:hAnsi="Times New Roman" w:cs="Times New Roman"/>
        </w:rPr>
        <w:t xml:space="preserve">the </w:t>
      </w:r>
      <w:r w:rsidR="00EE1416">
        <w:rPr>
          <w:rFonts w:ascii="Times New Roman" w:hAnsi="Times New Roman" w:cs="Times New Roman"/>
        </w:rPr>
        <w:t>experiences of Medicare patients provide</w:t>
      </w:r>
      <w:r>
        <w:rPr>
          <w:rFonts w:ascii="Times New Roman" w:hAnsi="Times New Roman" w:cs="Times New Roman"/>
        </w:rPr>
        <w:t>d</w:t>
      </w:r>
      <w:r w:rsidR="00EE1416">
        <w:rPr>
          <w:rFonts w:ascii="Times New Roman" w:hAnsi="Times New Roman" w:cs="Times New Roman"/>
        </w:rPr>
        <w:t xml:space="preserve"> a more personal </w:t>
      </w:r>
      <w:r w:rsidR="004C4ACF">
        <w:rPr>
          <w:rFonts w:ascii="Times New Roman" w:hAnsi="Times New Roman" w:cs="Times New Roman"/>
        </w:rPr>
        <w:t>perspective</w:t>
      </w:r>
      <w:r w:rsidR="00EE1416">
        <w:rPr>
          <w:rFonts w:ascii="Times New Roman" w:hAnsi="Times New Roman" w:cs="Times New Roman"/>
        </w:rPr>
        <w:t xml:space="preserve">. </w:t>
      </w:r>
      <w:r>
        <w:rPr>
          <w:rFonts w:ascii="Times New Roman" w:hAnsi="Times New Roman" w:cs="Times New Roman"/>
        </w:rPr>
        <w:t xml:space="preserve">In the early 1970s, the </w:t>
      </w:r>
      <w:r w:rsidRPr="5E4C4FB9">
        <w:rPr>
          <w:rFonts w:ascii="Times New Roman" w:hAnsi="Times New Roman" w:cs="Times New Roman"/>
          <w:i/>
          <w:iCs/>
        </w:rPr>
        <w:t xml:space="preserve">Raleigh News and Observer </w:t>
      </w:r>
      <w:r>
        <w:rPr>
          <w:rFonts w:ascii="Times New Roman" w:hAnsi="Times New Roman" w:cs="Times New Roman"/>
        </w:rPr>
        <w:t xml:space="preserve">reported that Medicare failed to cover the hospital stays of two </w:t>
      </w:r>
      <w:r w:rsidR="0078646E">
        <w:rPr>
          <w:rFonts w:ascii="Times New Roman" w:hAnsi="Times New Roman" w:cs="Times New Roman"/>
        </w:rPr>
        <w:t xml:space="preserve">Medicare enrollees </w:t>
      </w:r>
      <w:r w:rsidR="00BB505D">
        <w:rPr>
          <w:rFonts w:ascii="Times New Roman" w:hAnsi="Times New Roman" w:cs="Times New Roman"/>
        </w:rPr>
        <w:t>because the care was deemed “custodial” and not “skilled.”</w:t>
      </w:r>
      <w:r w:rsidR="006D1518">
        <w:rPr>
          <w:rStyle w:val="FootnoteReference"/>
          <w:rFonts w:ascii="Times New Roman" w:hAnsi="Times New Roman" w:cs="Times New Roman"/>
        </w:rPr>
        <w:footnoteReference w:customMarkFollows="1" w:id="29"/>
        <w:t>28</w:t>
      </w:r>
      <w:r w:rsidR="00BB505D">
        <w:rPr>
          <w:rFonts w:ascii="Times New Roman" w:hAnsi="Times New Roman" w:cs="Times New Roman"/>
        </w:rPr>
        <w:t xml:space="preserve"> Perhaps this was a valid classification by Medicare, however, one of the </w:t>
      </w:r>
      <w:r w:rsidR="004C4ACF">
        <w:rPr>
          <w:rFonts w:ascii="Times New Roman" w:hAnsi="Times New Roman" w:cs="Times New Roman"/>
        </w:rPr>
        <w:t xml:space="preserve">patients </w:t>
      </w:r>
      <w:r w:rsidR="00BB505D">
        <w:rPr>
          <w:rFonts w:ascii="Times New Roman" w:hAnsi="Times New Roman" w:cs="Times New Roman"/>
        </w:rPr>
        <w:t>had a nephe</w:t>
      </w:r>
      <w:r w:rsidR="004C4ACF">
        <w:rPr>
          <w:rFonts w:ascii="Times New Roman" w:hAnsi="Times New Roman" w:cs="Times New Roman"/>
        </w:rPr>
        <w:t>w that was</w:t>
      </w:r>
      <w:r w:rsidR="009F71F3">
        <w:rPr>
          <w:rFonts w:ascii="Times New Roman" w:hAnsi="Times New Roman" w:cs="Times New Roman"/>
        </w:rPr>
        <w:t xml:space="preserve"> knowledgeable enough</w:t>
      </w:r>
      <w:r w:rsidR="004C4ACF">
        <w:rPr>
          <w:rFonts w:ascii="Times New Roman" w:hAnsi="Times New Roman" w:cs="Times New Roman"/>
        </w:rPr>
        <w:t xml:space="preserve"> </w:t>
      </w:r>
      <w:r w:rsidR="2B43B813">
        <w:rPr>
          <w:rFonts w:ascii="Times New Roman" w:hAnsi="Times New Roman" w:cs="Times New Roman"/>
        </w:rPr>
        <w:t>to have</w:t>
      </w:r>
      <w:r w:rsidR="009F71F3">
        <w:rPr>
          <w:rFonts w:ascii="Times New Roman" w:hAnsi="Times New Roman" w:cs="Times New Roman"/>
        </w:rPr>
        <w:t xml:space="preserve"> </w:t>
      </w:r>
      <w:r w:rsidR="004C4ACF">
        <w:rPr>
          <w:rFonts w:ascii="Times New Roman" w:hAnsi="Times New Roman" w:cs="Times New Roman"/>
        </w:rPr>
        <w:t>Medicare’s claim</w:t>
      </w:r>
      <w:r w:rsidR="009F71F3">
        <w:rPr>
          <w:rFonts w:ascii="Times New Roman" w:hAnsi="Times New Roman" w:cs="Times New Roman"/>
        </w:rPr>
        <w:t xml:space="preserve"> overturned</w:t>
      </w:r>
      <w:r w:rsidR="00EB6D3F">
        <w:rPr>
          <w:rFonts w:ascii="Times New Roman" w:hAnsi="Times New Roman" w:cs="Times New Roman"/>
        </w:rPr>
        <w:t>.</w:t>
      </w:r>
      <w:r w:rsidR="00A848FB">
        <w:rPr>
          <w:rStyle w:val="FootnoteReference"/>
          <w:rFonts w:ascii="Times New Roman" w:hAnsi="Times New Roman" w:cs="Times New Roman"/>
        </w:rPr>
        <w:footnoteReference w:customMarkFollows="1" w:id="30"/>
        <w:t>29</w:t>
      </w:r>
      <w:r w:rsidR="00EB6D3F">
        <w:rPr>
          <w:rFonts w:ascii="Times New Roman" w:hAnsi="Times New Roman" w:cs="Times New Roman"/>
        </w:rPr>
        <w:t xml:space="preserve"> </w:t>
      </w:r>
      <w:r w:rsidR="00326213">
        <w:rPr>
          <w:rFonts w:ascii="Times New Roman" w:hAnsi="Times New Roman" w:cs="Times New Roman"/>
        </w:rPr>
        <w:t>I</w:t>
      </w:r>
      <w:r w:rsidR="00EB6D3F">
        <w:rPr>
          <w:rFonts w:ascii="Times New Roman" w:hAnsi="Times New Roman" w:cs="Times New Roman"/>
        </w:rPr>
        <w:t>t</w:t>
      </w:r>
      <w:r w:rsidR="00134156">
        <w:rPr>
          <w:rFonts w:ascii="Times New Roman" w:hAnsi="Times New Roman" w:cs="Times New Roman"/>
        </w:rPr>
        <w:t xml:space="preserve"> is likely </w:t>
      </w:r>
      <w:r w:rsidR="00EB6D3F">
        <w:rPr>
          <w:rFonts w:ascii="Times New Roman" w:hAnsi="Times New Roman" w:cs="Times New Roman"/>
        </w:rPr>
        <w:t xml:space="preserve">not all </w:t>
      </w:r>
      <w:r w:rsidR="008D4987">
        <w:rPr>
          <w:rFonts w:ascii="Times New Roman" w:hAnsi="Times New Roman" w:cs="Times New Roman"/>
        </w:rPr>
        <w:t>Medicare</w:t>
      </w:r>
      <w:r w:rsidR="004A3456">
        <w:rPr>
          <w:rFonts w:ascii="Times New Roman" w:hAnsi="Times New Roman" w:cs="Times New Roman"/>
        </w:rPr>
        <w:t xml:space="preserve"> patients </w:t>
      </w:r>
      <w:r w:rsidR="00134156">
        <w:rPr>
          <w:rFonts w:ascii="Times New Roman" w:hAnsi="Times New Roman" w:cs="Times New Roman"/>
        </w:rPr>
        <w:t xml:space="preserve">had </w:t>
      </w:r>
      <w:r w:rsidR="004A3456">
        <w:rPr>
          <w:rFonts w:ascii="Times New Roman" w:hAnsi="Times New Roman" w:cs="Times New Roman"/>
        </w:rPr>
        <w:t xml:space="preserve">nephews </w:t>
      </w:r>
      <w:r>
        <w:rPr>
          <w:rFonts w:ascii="Times New Roman" w:hAnsi="Times New Roman" w:cs="Times New Roman"/>
        </w:rPr>
        <w:t xml:space="preserve">willing or able </w:t>
      </w:r>
      <w:r w:rsidR="004A3456">
        <w:rPr>
          <w:rFonts w:ascii="Times New Roman" w:hAnsi="Times New Roman" w:cs="Times New Roman"/>
        </w:rPr>
        <w:t xml:space="preserve">to fight </w:t>
      </w:r>
      <w:r w:rsidR="00134156">
        <w:rPr>
          <w:rFonts w:ascii="Times New Roman" w:hAnsi="Times New Roman" w:cs="Times New Roman"/>
        </w:rPr>
        <w:t>perceived unfair</w:t>
      </w:r>
      <w:r w:rsidR="007B369E">
        <w:rPr>
          <w:rFonts w:ascii="Times New Roman" w:hAnsi="Times New Roman" w:cs="Times New Roman"/>
        </w:rPr>
        <w:t>ness</w:t>
      </w:r>
      <w:r w:rsidR="004A3456">
        <w:rPr>
          <w:rFonts w:ascii="Times New Roman" w:hAnsi="Times New Roman" w:cs="Times New Roman"/>
        </w:rPr>
        <w:t xml:space="preserve">. </w:t>
      </w:r>
      <w:r w:rsidR="004A3456" w:rsidRPr="007E52BB">
        <w:rPr>
          <w:rFonts w:ascii="Times New Roman" w:hAnsi="Times New Roman" w:cs="Times New Roman"/>
        </w:rPr>
        <w:t>Th</w:t>
      </w:r>
      <w:r w:rsidR="00CB569B" w:rsidRPr="007E52BB">
        <w:rPr>
          <w:rFonts w:ascii="Times New Roman" w:hAnsi="Times New Roman" w:cs="Times New Roman"/>
        </w:rPr>
        <w:t xml:space="preserve">e </w:t>
      </w:r>
      <w:r w:rsidR="00CB569B" w:rsidRPr="5E4C4FB9">
        <w:rPr>
          <w:rFonts w:ascii="Times New Roman" w:hAnsi="Times New Roman" w:cs="Times New Roman"/>
          <w:i/>
          <w:iCs/>
        </w:rPr>
        <w:t>L</w:t>
      </w:r>
      <w:r w:rsidR="00DF7330" w:rsidRPr="5E4C4FB9">
        <w:rPr>
          <w:rFonts w:ascii="Times New Roman" w:hAnsi="Times New Roman" w:cs="Times New Roman"/>
          <w:i/>
          <w:iCs/>
        </w:rPr>
        <w:t>ife</w:t>
      </w:r>
      <w:r w:rsidR="00CB569B" w:rsidRPr="007E52BB">
        <w:rPr>
          <w:rFonts w:ascii="Times New Roman" w:hAnsi="Times New Roman" w:cs="Times New Roman"/>
        </w:rPr>
        <w:t xml:space="preserve"> article and </w:t>
      </w:r>
      <w:r w:rsidR="004373A1">
        <w:rPr>
          <w:rFonts w:ascii="Times New Roman" w:hAnsi="Times New Roman" w:cs="Times New Roman"/>
        </w:rPr>
        <w:t>newspaper accounts</w:t>
      </w:r>
      <w:r w:rsidR="00CB569B" w:rsidRPr="007E52BB">
        <w:rPr>
          <w:rFonts w:ascii="Times New Roman" w:hAnsi="Times New Roman" w:cs="Times New Roman"/>
        </w:rPr>
        <w:t xml:space="preserve"> of patients work together to show that </w:t>
      </w:r>
      <w:r w:rsidR="00B33834" w:rsidRPr="007E52BB">
        <w:rPr>
          <w:rFonts w:ascii="Times New Roman" w:hAnsi="Times New Roman" w:cs="Times New Roman"/>
        </w:rPr>
        <w:t xml:space="preserve">not only were not all services covered, but </w:t>
      </w:r>
      <w:r w:rsidR="00114845">
        <w:rPr>
          <w:rFonts w:ascii="Times New Roman" w:hAnsi="Times New Roman" w:cs="Times New Roman"/>
        </w:rPr>
        <w:t xml:space="preserve">that sometimes </w:t>
      </w:r>
      <w:r w:rsidR="00B33834" w:rsidRPr="007E52BB">
        <w:rPr>
          <w:rFonts w:ascii="Times New Roman" w:hAnsi="Times New Roman" w:cs="Times New Roman"/>
        </w:rPr>
        <w:t>Medicare</w:t>
      </w:r>
      <w:r w:rsidR="001B5771" w:rsidRPr="007E52BB">
        <w:rPr>
          <w:rFonts w:ascii="Times New Roman" w:hAnsi="Times New Roman" w:cs="Times New Roman"/>
        </w:rPr>
        <w:t xml:space="preserve"> did not supply individuals </w:t>
      </w:r>
      <w:r w:rsidR="0035317E">
        <w:rPr>
          <w:rFonts w:ascii="Times New Roman" w:hAnsi="Times New Roman" w:cs="Times New Roman"/>
        </w:rPr>
        <w:t xml:space="preserve">with </w:t>
      </w:r>
      <w:r w:rsidR="001B5771" w:rsidRPr="007E52BB">
        <w:rPr>
          <w:rFonts w:ascii="Times New Roman" w:hAnsi="Times New Roman" w:cs="Times New Roman"/>
        </w:rPr>
        <w:t xml:space="preserve">funds until someone </w:t>
      </w:r>
      <w:r w:rsidR="007E52BB" w:rsidRPr="007E52BB">
        <w:rPr>
          <w:rFonts w:ascii="Times New Roman" w:hAnsi="Times New Roman" w:cs="Times New Roman"/>
        </w:rPr>
        <w:t>challenged them</w:t>
      </w:r>
      <w:r w:rsidR="00752B79" w:rsidRPr="007E52BB">
        <w:rPr>
          <w:rFonts w:ascii="Times New Roman" w:hAnsi="Times New Roman" w:cs="Times New Roman"/>
        </w:rPr>
        <w:t xml:space="preserve">. Denying patients </w:t>
      </w:r>
      <w:r w:rsidR="00A94B4A" w:rsidRPr="007E52BB">
        <w:rPr>
          <w:rFonts w:ascii="Times New Roman" w:hAnsi="Times New Roman" w:cs="Times New Roman"/>
        </w:rPr>
        <w:t xml:space="preserve">the funds for </w:t>
      </w:r>
      <w:r w:rsidR="006359B0">
        <w:rPr>
          <w:rFonts w:ascii="Times New Roman" w:hAnsi="Times New Roman" w:cs="Times New Roman"/>
        </w:rPr>
        <w:t xml:space="preserve">reimbursable </w:t>
      </w:r>
      <w:r w:rsidR="00A94B4A" w:rsidRPr="007E52BB">
        <w:rPr>
          <w:rFonts w:ascii="Times New Roman" w:hAnsi="Times New Roman" w:cs="Times New Roman"/>
        </w:rPr>
        <w:t xml:space="preserve">care </w:t>
      </w:r>
      <w:r w:rsidR="0035317E">
        <w:rPr>
          <w:rFonts w:ascii="Times New Roman" w:hAnsi="Times New Roman" w:cs="Times New Roman"/>
        </w:rPr>
        <w:t xml:space="preserve">was </w:t>
      </w:r>
      <w:r w:rsidR="00A94B4A" w:rsidRPr="007E52BB">
        <w:rPr>
          <w:rFonts w:ascii="Times New Roman" w:hAnsi="Times New Roman" w:cs="Times New Roman"/>
        </w:rPr>
        <w:t>a</w:t>
      </w:r>
      <w:r w:rsidR="001B5771" w:rsidRPr="007E52BB">
        <w:rPr>
          <w:rFonts w:ascii="Times New Roman" w:hAnsi="Times New Roman" w:cs="Times New Roman"/>
        </w:rPr>
        <w:t>n obstacle for patients embedded in Medicare</w:t>
      </w:r>
      <w:r w:rsidR="006359B0">
        <w:rPr>
          <w:rFonts w:ascii="Times New Roman" w:hAnsi="Times New Roman" w:cs="Times New Roman"/>
        </w:rPr>
        <w:t>.</w:t>
      </w:r>
      <w:r w:rsidR="001B5771" w:rsidRPr="007E52BB">
        <w:rPr>
          <w:rFonts w:ascii="Times New Roman" w:hAnsi="Times New Roman" w:cs="Times New Roman"/>
        </w:rPr>
        <w:t xml:space="preserve"> </w:t>
      </w:r>
      <w:r w:rsidR="00E57AC8" w:rsidRPr="007E52BB">
        <w:rPr>
          <w:rFonts w:ascii="Times New Roman" w:hAnsi="Times New Roman" w:cs="Times New Roman"/>
        </w:rPr>
        <w:t>Bernstein</w:t>
      </w:r>
      <w:r w:rsidR="00A94B4A" w:rsidRPr="007E52BB">
        <w:rPr>
          <w:rFonts w:ascii="Times New Roman" w:hAnsi="Times New Roman" w:cs="Times New Roman"/>
        </w:rPr>
        <w:t xml:space="preserve"> </w:t>
      </w:r>
      <w:r w:rsidR="00E57AC8" w:rsidRPr="007E52BB">
        <w:rPr>
          <w:rFonts w:ascii="Times New Roman" w:hAnsi="Times New Roman" w:cs="Times New Roman"/>
        </w:rPr>
        <w:t xml:space="preserve">does not </w:t>
      </w:r>
      <w:r w:rsidR="256153D1" w:rsidRPr="5E4C4FB9">
        <w:rPr>
          <w:rFonts w:ascii="Times New Roman" w:hAnsi="Times New Roman" w:cs="Times New Roman"/>
        </w:rPr>
        <w:t xml:space="preserve">acknowledge </w:t>
      </w:r>
      <w:r w:rsidR="0035317E">
        <w:rPr>
          <w:rFonts w:ascii="Times New Roman" w:hAnsi="Times New Roman" w:cs="Times New Roman"/>
        </w:rPr>
        <w:t>this</w:t>
      </w:r>
      <w:r w:rsidR="00CF36CB" w:rsidRPr="007E52BB">
        <w:rPr>
          <w:rFonts w:ascii="Times New Roman" w:hAnsi="Times New Roman" w:cs="Times New Roman"/>
        </w:rPr>
        <w:t>.</w:t>
      </w:r>
      <w:r w:rsidR="00CF36CB">
        <w:rPr>
          <w:rFonts w:ascii="Times New Roman" w:hAnsi="Times New Roman" w:cs="Times New Roman"/>
        </w:rPr>
        <w:t xml:space="preserve"> </w:t>
      </w:r>
    </w:p>
    <w:p w14:paraId="3E18A7BC" w14:textId="0E49FD23" w:rsidR="001D0690" w:rsidRDefault="00880333" w:rsidP="00AB2513">
      <w:pPr>
        <w:spacing w:line="480" w:lineRule="auto"/>
        <w:ind w:firstLine="720"/>
        <w:jc w:val="both"/>
        <w:rPr>
          <w:rFonts w:ascii="Times New Roman" w:hAnsi="Times New Roman" w:cs="Times New Roman"/>
        </w:rPr>
      </w:pPr>
      <w:r>
        <w:rPr>
          <w:rFonts w:ascii="Times New Roman" w:hAnsi="Times New Roman" w:cs="Times New Roman"/>
        </w:rPr>
        <w:t xml:space="preserve">Bernstein likewise fails to mention </w:t>
      </w:r>
      <w:r w:rsidR="00073116" w:rsidRPr="00576145">
        <w:rPr>
          <w:rFonts w:ascii="Times New Roman" w:hAnsi="Times New Roman" w:cs="Times New Roman"/>
        </w:rPr>
        <w:t>how</w:t>
      </w:r>
      <w:r w:rsidR="00515E6C" w:rsidRPr="00576145">
        <w:rPr>
          <w:rFonts w:ascii="Times New Roman" w:hAnsi="Times New Roman" w:cs="Times New Roman"/>
        </w:rPr>
        <w:t xml:space="preserve"> individuals were</w:t>
      </w:r>
      <w:r w:rsidR="002561CA" w:rsidRPr="00576145">
        <w:rPr>
          <w:rFonts w:ascii="Times New Roman" w:hAnsi="Times New Roman" w:cs="Times New Roman"/>
        </w:rPr>
        <w:t xml:space="preserve"> </w:t>
      </w:r>
      <w:r w:rsidR="00515E6C" w:rsidRPr="00576145">
        <w:rPr>
          <w:rFonts w:ascii="Times New Roman" w:hAnsi="Times New Roman" w:cs="Times New Roman"/>
        </w:rPr>
        <w:t>explicitly denied</w:t>
      </w:r>
      <w:r w:rsidR="009256A8" w:rsidRPr="00576145">
        <w:rPr>
          <w:rFonts w:ascii="Times New Roman" w:hAnsi="Times New Roman" w:cs="Times New Roman"/>
        </w:rPr>
        <w:t xml:space="preserve"> coverage</w:t>
      </w:r>
      <w:r w:rsidR="001D0690" w:rsidRPr="00576145">
        <w:rPr>
          <w:rFonts w:ascii="Times New Roman" w:hAnsi="Times New Roman" w:cs="Times New Roman"/>
        </w:rPr>
        <w:t xml:space="preserve"> or had their application delayed because they were unwilling to give information about their political affiliations to the Social Security Administration</w:t>
      </w:r>
      <w:r w:rsidR="00F95B8F">
        <w:rPr>
          <w:rFonts w:ascii="Times New Roman" w:hAnsi="Times New Roman" w:cs="Times New Roman"/>
        </w:rPr>
        <w:t>.</w:t>
      </w:r>
      <w:r w:rsidR="00F95B8F">
        <w:rPr>
          <w:rStyle w:val="FootnoteReference"/>
          <w:rFonts w:ascii="Times New Roman" w:hAnsi="Times New Roman" w:cs="Times New Roman"/>
        </w:rPr>
        <w:footnoteReference w:customMarkFollows="1" w:id="31"/>
        <w:t>30</w:t>
      </w:r>
      <w:r w:rsidR="009256A8" w:rsidRPr="00576145">
        <w:rPr>
          <w:rFonts w:ascii="Times New Roman" w:hAnsi="Times New Roman" w:cs="Times New Roman"/>
        </w:rPr>
        <w:t xml:space="preserve"> </w:t>
      </w:r>
      <w:r w:rsidR="00CA0F35" w:rsidRPr="00576145">
        <w:rPr>
          <w:rFonts w:ascii="Times New Roman" w:hAnsi="Times New Roman" w:cs="Times New Roman"/>
        </w:rPr>
        <w:t>Specifically</w:t>
      </w:r>
      <w:r w:rsidR="002561CA" w:rsidRPr="00576145">
        <w:rPr>
          <w:rFonts w:ascii="Times New Roman" w:hAnsi="Times New Roman" w:cs="Times New Roman"/>
        </w:rPr>
        <w:t>,</w:t>
      </w:r>
      <w:r w:rsidR="00CA0F35" w:rsidRPr="00576145">
        <w:rPr>
          <w:rFonts w:ascii="Times New Roman" w:hAnsi="Times New Roman" w:cs="Times New Roman"/>
        </w:rPr>
        <w:t xml:space="preserve"> </w:t>
      </w:r>
      <w:r w:rsidR="001D0690" w:rsidRPr="00576145">
        <w:rPr>
          <w:rFonts w:ascii="Times New Roman" w:hAnsi="Times New Roman" w:cs="Times New Roman"/>
        </w:rPr>
        <w:t>Medicare denied certain benefits to</w:t>
      </w:r>
      <w:r>
        <w:rPr>
          <w:rFonts w:ascii="Times New Roman" w:hAnsi="Times New Roman" w:cs="Times New Roman"/>
        </w:rPr>
        <w:t>, in the words of one court case concerning this issue,</w:t>
      </w:r>
      <w:r w:rsidR="001D0690" w:rsidRPr="00576145">
        <w:rPr>
          <w:rFonts w:ascii="Times New Roman" w:hAnsi="Times New Roman" w:cs="Times New Roman"/>
        </w:rPr>
        <w:t xml:space="preserve"> “applicants who </w:t>
      </w:r>
      <w:r w:rsidR="00900F88" w:rsidRPr="00576145">
        <w:rPr>
          <w:rFonts w:ascii="Times New Roman" w:hAnsi="Times New Roman" w:cs="Times New Roman"/>
        </w:rPr>
        <w:t xml:space="preserve">[were] </w:t>
      </w:r>
      <w:r w:rsidR="001D0690" w:rsidRPr="00576145">
        <w:rPr>
          <w:rFonts w:ascii="Times New Roman" w:hAnsi="Times New Roman" w:cs="Times New Roman"/>
        </w:rPr>
        <w:t xml:space="preserve">members of </w:t>
      </w:r>
      <w:r w:rsidR="001D0690" w:rsidRPr="0045754B">
        <w:rPr>
          <w:rFonts w:ascii="Times New Roman" w:hAnsi="Times New Roman" w:cs="Times New Roman"/>
        </w:rPr>
        <w:t xml:space="preserve">organizations required to register under the Internal Security Act of 1950 as Communist-action, </w:t>
      </w:r>
      <w:r w:rsidR="001D0690" w:rsidRPr="0045754B">
        <w:rPr>
          <w:rFonts w:ascii="Times New Roman" w:hAnsi="Times New Roman" w:cs="Times New Roman"/>
        </w:rPr>
        <w:lastRenderedPageBreak/>
        <w:t>Communist-front, or Communist infiltrated groups.”</w:t>
      </w:r>
      <w:r w:rsidR="00F95B8F">
        <w:rPr>
          <w:rStyle w:val="FootnoteReference"/>
          <w:rFonts w:ascii="Times New Roman" w:hAnsi="Times New Roman" w:cs="Times New Roman"/>
        </w:rPr>
        <w:footnoteReference w:customMarkFollows="1" w:id="32"/>
        <w:t>31</w:t>
      </w:r>
      <w:r w:rsidR="003644D8">
        <w:rPr>
          <w:rFonts w:ascii="Times New Roman" w:hAnsi="Times New Roman" w:cs="Times New Roman"/>
        </w:rPr>
        <w:t xml:space="preserve"> </w:t>
      </w:r>
      <w:r w:rsidR="007B2ACC" w:rsidRPr="0045754B">
        <w:rPr>
          <w:rFonts w:ascii="Times New Roman" w:hAnsi="Times New Roman" w:cs="Times New Roman"/>
        </w:rPr>
        <w:t>The Internal Security Act</w:t>
      </w:r>
      <w:r w:rsidR="00FA4FA1">
        <w:rPr>
          <w:rFonts w:ascii="Times New Roman" w:hAnsi="Times New Roman" w:cs="Times New Roman"/>
        </w:rPr>
        <w:t xml:space="preserve"> of 1950</w:t>
      </w:r>
      <w:r w:rsidR="007B2ACC" w:rsidRPr="0045754B">
        <w:rPr>
          <w:rFonts w:ascii="Times New Roman" w:hAnsi="Times New Roman" w:cs="Times New Roman"/>
        </w:rPr>
        <w:t xml:space="preserve"> was</w:t>
      </w:r>
      <w:r w:rsidR="001D0690" w:rsidRPr="0045754B">
        <w:rPr>
          <w:rFonts w:ascii="Times New Roman" w:hAnsi="Times New Roman" w:cs="Times New Roman"/>
        </w:rPr>
        <w:t xml:space="preserve"> passed during a surge </w:t>
      </w:r>
      <w:r w:rsidR="007B2ACC" w:rsidRPr="0045754B">
        <w:rPr>
          <w:rFonts w:ascii="Times New Roman" w:hAnsi="Times New Roman" w:cs="Times New Roman"/>
        </w:rPr>
        <w:t xml:space="preserve">of </w:t>
      </w:r>
      <w:r w:rsidR="001D0690" w:rsidRPr="0045754B">
        <w:rPr>
          <w:rFonts w:ascii="Times New Roman" w:hAnsi="Times New Roman" w:cs="Times New Roman"/>
        </w:rPr>
        <w:t>anti-communist sentiment</w:t>
      </w:r>
      <w:r w:rsidR="00B653CD">
        <w:rPr>
          <w:rFonts w:ascii="Times New Roman" w:hAnsi="Times New Roman" w:cs="Times New Roman"/>
        </w:rPr>
        <w:t>.</w:t>
      </w:r>
      <w:r w:rsidR="003644D8">
        <w:rPr>
          <w:rStyle w:val="FootnoteReference"/>
          <w:rFonts w:ascii="Times New Roman" w:hAnsi="Times New Roman" w:cs="Times New Roman"/>
        </w:rPr>
        <w:footnoteReference w:customMarkFollows="1" w:id="33"/>
        <w:t>32</w:t>
      </w:r>
      <w:r w:rsidR="00B653CD">
        <w:rPr>
          <w:rFonts w:ascii="Times New Roman" w:hAnsi="Times New Roman" w:cs="Times New Roman"/>
        </w:rPr>
        <w:t xml:space="preserve"> </w:t>
      </w:r>
      <w:r w:rsidR="001D0690" w:rsidRPr="0045754B">
        <w:rPr>
          <w:rFonts w:ascii="Times New Roman" w:hAnsi="Times New Roman" w:cs="Times New Roman"/>
        </w:rPr>
        <w:t xml:space="preserve">It was </w:t>
      </w:r>
      <w:r w:rsidR="00BA2BAC" w:rsidRPr="0045754B">
        <w:rPr>
          <w:rFonts w:ascii="Times New Roman" w:hAnsi="Times New Roman" w:cs="Times New Roman"/>
        </w:rPr>
        <w:t xml:space="preserve">designed to protect the United States from </w:t>
      </w:r>
      <w:r w:rsidR="004B4BB8" w:rsidRPr="0045754B">
        <w:rPr>
          <w:rFonts w:ascii="Times New Roman" w:hAnsi="Times New Roman" w:cs="Times New Roman"/>
        </w:rPr>
        <w:t>communist activities</w:t>
      </w:r>
      <w:r w:rsidR="001D0690" w:rsidRPr="0045754B">
        <w:rPr>
          <w:rFonts w:ascii="Times New Roman" w:hAnsi="Times New Roman" w:cs="Times New Roman"/>
        </w:rPr>
        <w:t xml:space="preserve"> with the main objective of </w:t>
      </w:r>
      <w:r w:rsidR="005E349C" w:rsidRPr="0045754B">
        <w:rPr>
          <w:rFonts w:ascii="Times New Roman" w:hAnsi="Times New Roman" w:cs="Times New Roman"/>
        </w:rPr>
        <w:t xml:space="preserve">criminalizing </w:t>
      </w:r>
      <w:r w:rsidR="001D0690" w:rsidRPr="0045754B">
        <w:rPr>
          <w:rFonts w:ascii="Times New Roman" w:hAnsi="Times New Roman" w:cs="Times New Roman"/>
        </w:rPr>
        <w:t>fail</w:t>
      </w:r>
      <w:r w:rsidR="005E349C" w:rsidRPr="0045754B">
        <w:rPr>
          <w:rFonts w:ascii="Times New Roman" w:hAnsi="Times New Roman" w:cs="Times New Roman"/>
        </w:rPr>
        <w:t>ure</w:t>
      </w:r>
      <w:r w:rsidR="001D0690" w:rsidRPr="0045754B">
        <w:rPr>
          <w:rFonts w:ascii="Times New Roman" w:hAnsi="Times New Roman" w:cs="Times New Roman"/>
        </w:rPr>
        <w:t xml:space="preserve"> to “disclose the existence of Communist organizations” and “their officers and members.”</w:t>
      </w:r>
      <w:r w:rsidR="003644D8">
        <w:rPr>
          <w:rStyle w:val="FootnoteReference"/>
          <w:rFonts w:ascii="Times New Roman" w:hAnsi="Times New Roman" w:cs="Times New Roman"/>
        </w:rPr>
        <w:footnoteReference w:customMarkFollows="1" w:id="34"/>
        <w:t>33</w:t>
      </w:r>
      <w:r w:rsidR="001D0690" w:rsidRPr="0045754B">
        <w:rPr>
          <w:rFonts w:ascii="Times New Roman" w:hAnsi="Times New Roman" w:cs="Times New Roman"/>
        </w:rPr>
        <w:t xml:space="preserve"> The obvious</w:t>
      </w:r>
      <w:r w:rsidR="000D5884" w:rsidRPr="0045754B">
        <w:rPr>
          <w:rFonts w:ascii="Times New Roman" w:hAnsi="Times New Roman" w:cs="Times New Roman"/>
        </w:rPr>
        <w:t xml:space="preserve"> ethical failure</w:t>
      </w:r>
      <w:r w:rsidR="001D0690" w:rsidRPr="0045754B">
        <w:rPr>
          <w:rFonts w:ascii="Times New Roman" w:hAnsi="Times New Roman" w:cs="Times New Roman"/>
        </w:rPr>
        <w:t xml:space="preserve"> of denying or postponing funding </w:t>
      </w:r>
      <w:r w:rsidR="005E349C" w:rsidRPr="0045754B">
        <w:rPr>
          <w:rFonts w:ascii="Times New Roman" w:hAnsi="Times New Roman" w:cs="Times New Roman"/>
        </w:rPr>
        <w:t>for</w:t>
      </w:r>
      <w:r w:rsidR="001D0690" w:rsidRPr="0045754B">
        <w:rPr>
          <w:rFonts w:ascii="Times New Roman" w:hAnsi="Times New Roman" w:cs="Times New Roman"/>
        </w:rPr>
        <w:t xml:space="preserve"> medical care on the basis</w:t>
      </w:r>
      <w:r w:rsidR="00C02D7D">
        <w:rPr>
          <w:rFonts w:ascii="Times New Roman" w:hAnsi="Times New Roman" w:cs="Times New Roman"/>
        </w:rPr>
        <w:t xml:space="preserve"> of divulging a political alignment </w:t>
      </w:r>
      <w:r w:rsidR="001D0690" w:rsidRPr="0045754B">
        <w:rPr>
          <w:rFonts w:ascii="Times New Roman" w:hAnsi="Times New Roman" w:cs="Times New Roman"/>
        </w:rPr>
        <w:t>came to a head i</w:t>
      </w:r>
      <w:r w:rsidR="00EC0014" w:rsidRPr="0045754B">
        <w:rPr>
          <w:rFonts w:ascii="Times New Roman" w:hAnsi="Times New Roman" w:cs="Times New Roman"/>
        </w:rPr>
        <w:t xml:space="preserve">n </w:t>
      </w:r>
      <w:r w:rsidR="00B26697" w:rsidRPr="5E4C4FB9">
        <w:rPr>
          <w:rFonts w:ascii="Times New Roman" w:hAnsi="Times New Roman" w:cs="Times New Roman"/>
          <w:i/>
          <w:iCs/>
        </w:rPr>
        <w:t>Reed v. Gardener</w:t>
      </w:r>
      <w:r w:rsidR="001D0690" w:rsidRPr="5E4C4FB9">
        <w:rPr>
          <w:rFonts w:ascii="Times New Roman" w:hAnsi="Times New Roman" w:cs="Times New Roman"/>
          <w:i/>
          <w:iCs/>
        </w:rPr>
        <w:t xml:space="preserve"> </w:t>
      </w:r>
      <w:r w:rsidR="001D0690" w:rsidRPr="0045754B">
        <w:rPr>
          <w:rFonts w:ascii="Times New Roman" w:hAnsi="Times New Roman" w:cs="Times New Roman"/>
        </w:rPr>
        <w:t>(1966)</w:t>
      </w:r>
      <w:r w:rsidR="00290E83">
        <w:rPr>
          <w:rFonts w:ascii="Times New Roman" w:hAnsi="Times New Roman" w:cs="Times New Roman"/>
        </w:rPr>
        <w:t>.</w:t>
      </w:r>
      <w:r w:rsidR="00290E83">
        <w:rPr>
          <w:rStyle w:val="FootnoteReference"/>
          <w:rFonts w:ascii="Times New Roman" w:hAnsi="Times New Roman" w:cs="Times New Roman"/>
        </w:rPr>
        <w:footnoteReference w:customMarkFollows="1" w:id="35"/>
        <w:t>34</w:t>
      </w:r>
    </w:p>
    <w:p w14:paraId="5C660C2F" w14:textId="1ACA15E9" w:rsidR="005F727A" w:rsidRDefault="001D0690" w:rsidP="00AB2513">
      <w:pPr>
        <w:spacing w:line="480" w:lineRule="auto"/>
        <w:ind w:firstLine="720"/>
        <w:jc w:val="both"/>
        <w:rPr>
          <w:rFonts w:ascii="Times New Roman" w:hAnsi="Times New Roman" w:cs="Times New Roman"/>
          <w:color w:val="252525"/>
          <w:highlight w:val="yellow"/>
        </w:rPr>
      </w:pPr>
      <w:r>
        <w:rPr>
          <w:rFonts w:ascii="Times New Roman" w:hAnsi="Times New Roman" w:cs="Times New Roman"/>
        </w:rPr>
        <w:t xml:space="preserve"> </w:t>
      </w:r>
      <w:r w:rsidR="00E10510" w:rsidRPr="00A70E8A">
        <w:rPr>
          <w:rFonts w:ascii="Times New Roman" w:hAnsi="Times New Roman" w:cs="Times New Roman"/>
        </w:rPr>
        <w:t xml:space="preserve">In </w:t>
      </w:r>
      <w:r w:rsidRPr="5E4C4FB9">
        <w:rPr>
          <w:rFonts w:ascii="Times New Roman" w:hAnsi="Times New Roman" w:cs="Times New Roman"/>
          <w:i/>
          <w:iCs/>
        </w:rPr>
        <w:t>Reed v. Gardener</w:t>
      </w:r>
      <w:r w:rsidRPr="00A70E8A">
        <w:rPr>
          <w:rFonts w:ascii="Times New Roman" w:hAnsi="Times New Roman" w:cs="Times New Roman"/>
        </w:rPr>
        <w:t xml:space="preserve">, </w:t>
      </w:r>
      <w:proofErr w:type="spellStart"/>
      <w:r w:rsidR="00B26697" w:rsidRPr="00A70E8A">
        <w:rPr>
          <w:rFonts w:ascii="Times New Roman" w:hAnsi="Times New Roman" w:cs="Times New Roman"/>
        </w:rPr>
        <w:t>Alda</w:t>
      </w:r>
      <w:proofErr w:type="spellEnd"/>
      <w:r w:rsidR="00B26697" w:rsidRPr="00A70E8A">
        <w:rPr>
          <w:rFonts w:ascii="Times New Roman" w:hAnsi="Times New Roman" w:cs="Times New Roman"/>
        </w:rPr>
        <w:t xml:space="preserve"> T. Reed, a </w:t>
      </w:r>
      <w:r w:rsidR="704F33A8" w:rsidRPr="00A70E8A">
        <w:rPr>
          <w:rFonts w:ascii="Times New Roman" w:hAnsi="Times New Roman" w:cs="Times New Roman"/>
        </w:rPr>
        <w:t>65-year-old</w:t>
      </w:r>
      <w:r w:rsidR="00B26697" w:rsidRPr="00A70E8A">
        <w:rPr>
          <w:rFonts w:ascii="Times New Roman" w:hAnsi="Times New Roman" w:cs="Times New Roman"/>
        </w:rPr>
        <w:t xml:space="preserve"> woman who refused to </w:t>
      </w:r>
      <w:r w:rsidRPr="00A70E8A">
        <w:rPr>
          <w:rFonts w:ascii="Times New Roman" w:hAnsi="Times New Roman" w:cs="Times New Roman"/>
        </w:rPr>
        <w:t xml:space="preserve">declare that she was not “then or had been during the preceding 12 months, a member of any organization which is required to register </w:t>
      </w:r>
      <w:r w:rsidR="000F15E2" w:rsidRPr="00A70E8A">
        <w:rPr>
          <w:rFonts w:ascii="Times New Roman" w:hAnsi="Times New Roman" w:cs="Times New Roman"/>
        </w:rPr>
        <w:t>under</w:t>
      </w:r>
      <w:r w:rsidRPr="00A70E8A">
        <w:rPr>
          <w:rFonts w:ascii="Times New Roman" w:hAnsi="Times New Roman" w:cs="Times New Roman"/>
        </w:rPr>
        <w:t xml:space="preserve"> the Internal Security Act of 195</w:t>
      </w:r>
      <w:r w:rsidR="00880333">
        <w:rPr>
          <w:rFonts w:ascii="Times New Roman" w:hAnsi="Times New Roman" w:cs="Times New Roman"/>
        </w:rPr>
        <w:t>0</w:t>
      </w:r>
      <w:r w:rsidRPr="00A70E8A">
        <w:rPr>
          <w:rFonts w:ascii="Times New Roman" w:hAnsi="Times New Roman" w:cs="Times New Roman"/>
        </w:rPr>
        <w:t xml:space="preserve">” on her </w:t>
      </w:r>
      <w:r w:rsidR="00880333">
        <w:rPr>
          <w:rFonts w:ascii="Times New Roman" w:hAnsi="Times New Roman" w:cs="Times New Roman"/>
        </w:rPr>
        <w:t>S</w:t>
      </w:r>
      <w:r w:rsidRPr="00A70E8A">
        <w:rPr>
          <w:rFonts w:ascii="Times New Roman" w:hAnsi="Times New Roman" w:cs="Times New Roman"/>
        </w:rPr>
        <w:t xml:space="preserve">ocial </w:t>
      </w:r>
      <w:r w:rsidR="00880333">
        <w:rPr>
          <w:rFonts w:ascii="Times New Roman" w:hAnsi="Times New Roman" w:cs="Times New Roman"/>
        </w:rPr>
        <w:t>S</w:t>
      </w:r>
      <w:r w:rsidRPr="00A70E8A">
        <w:rPr>
          <w:rFonts w:ascii="Times New Roman" w:hAnsi="Times New Roman" w:cs="Times New Roman"/>
        </w:rPr>
        <w:t xml:space="preserve">ecurity information, sued the </w:t>
      </w:r>
      <w:r w:rsidRPr="00A70E8A">
        <w:rPr>
          <w:rFonts w:ascii="Times New Roman" w:hAnsi="Times New Roman" w:cs="Times New Roman"/>
          <w:color w:val="252525"/>
        </w:rPr>
        <w:t>Department of Health, Education and Welfare.</w:t>
      </w:r>
      <w:r w:rsidR="00715FB0">
        <w:rPr>
          <w:rStyle w:val="FootnoteReference"/>
          <w:rFonts w:ascii="Times New Roman" w:hAnsi="Times New Roman" w:cs="Times New Roman"/>
        </w:rPr>
        <w:footnoteReference w:id="36"/>
      </w:r>
      <w:r w:rsidR="003C0388">
        <w:rPr>
          <w:rFonts w:ascii="Times New Roman" w:hAnsi="Times New Roman" w:cs="Times New Roman"/>
          <w:color w:val="252525"/>
        </w:rPr>
        <w:t xml:space="preserve"> </w:t>
      </w:r>
      <w:r w:rsidRPr="00A70E8A">
        <w:rPr>
          <w:rFonts w:ascii="Times New Roman" w:hAnsi="Times New Roman" w:cs="Times New Roman"/>
        </w:rPr>
        <w:t>The government asserted that the question was not “required” for Medicare to grant insurance, however</w:t>
      </w:r>
      <w:r w:rsidR="00AB6156">
        <w:rPr>
          <w:rFonts w:ascii="Times New Roman" w:hAnsi="Times New Roman" w:cs="Times New Roman"/>
        </w:rPr>
        <w:t>,</w:t>
      </w:r>
      <w:r w:rsidRPr="00A70E8A">
        <w:rPr>
          <w:rFonts w:ascii="Times New Roman" w:hAnsi="Times New Roman" w:cs="Times New Roman"/>
        </w:rPr>
        <w:t xml:space="preserve"> there was evidence of persistent efforts </w:t>
      </w:r>
      <w:r w:rsidR="000F15E2" w:rsidRPr="00A70E8A">
        <w:rPr>
          <w:rFonts w:ascii="Times New Roman" w:hAnsi="Times New Roman" w:cs="Times New Roman"/>
        </w:rPr>
        <w:t xml:space="preserve">to elicit </w:t>
      </w:r>
      <w:r w:rsidRPr="00A70E8A">
        <w:rPr>
          <w:rFonts w:ascii="Times New Roman" w:hAnsi="Times New Roman" w:cs="Times New Roman"/>
        </w:rPr>
        <w:t>an answer</w:t>
      </w:r>
      <w:r w:rsidR="000F15E2" w:rsidRPr="00A70E8A">
        <w:rPr>
          <w:rFonts w:ascii="Times New Roman" w:hAnsi="Times New Roman" w:cs="Times New Roman"/>
        </w:rPr>
        <w:t xml:space="preserve"> from Reed</w:t>
      </w:r>
      <w:r w:rsidRPr="00A70E8A">
        <w:rPr>
          <w:rFonts w:ascii="Times New Roman" w:hAnsi="Times New Roman" w:cs="Times New Roman"/>
        </w:rPr>
        <w:t>.</w:t>
      </w:r>
      <w:r w:rsidR="00715FB0">
        <w:rPr>
          <w:rStyle w:val="FootnoteReference"/>
          <w:rFonts w:ascii="Times New Roman" w:hAnsi="Times New Roman" w:cs="Times New Roman"/>
        </w:rPr>
        <w:footnoteReference w:customMarkFollows="1" w:id="37"/>
        <w:t>36</w:t>
      </w:r>
      <w:r w:rsidRPr="00A70E8A">
        <w:rPr>
          <w:rFonts w:ascii="Times New Roman" w:hAnsi="Times New Roman" w:cs="Times New Roman"/>
        </w:rPr>
        <w:t xml:space="preserve"> Nonetheless, the court found </w:t>
      </w:r>
      <w:r w:rsidR="009563EE">
        <w:rPr>
          <w:rFonts w:ascii="Times New Roman" w:hAnsi="Times New Roman" w:cs="Times New Roman"/>
        </w:rPr>
        <w:t xml:space="preserve">evidence of contradictory </w:t>
      </w:r>
      <w:r w:rsidRPr="00A70E8A">
        <w:rPr>
          <w:rFonts w:ascii="Times New Roman" w:hAnsi="Times New Roman" w:cs="Times New Roman"/>
        </w:rPr>
        <w:t>a</w:t>
      </w:r>
      <w:r w:rsidR="009563EE">
        <w:rPr>
          <w:rFonts w:ascii="Times New Roman" w:hAnsi="Times New Roman" w:cs="Times New Roman"/>
        </w:rPr>
        <w:t>ctions as</w:t>
      </w:r>
      <w:r w:rsidRPr="00A70E8A">
        <w:rPr>
          <w:rFonts w:ascii="Times New Roman" w:hAnsi="Times New Roman" w:cs="Times New Roman"/>
        </w:rPr>
        <w:t xml:space="preserve"> “the Government is saying on one hand that the question need not be answered and on the other that one failing to reveal such membership is subject to penalty.”</w:t>
      </w:r>
      <w:r w:rsidR="00715FB0">
        <w:rPr>
          <w:rStyle w:val="FootnoteReference"/>
          <w:rFonts w:ascii="Times New Roman" w:hAnsi="Times New Roman" w:cs="Times New Roman"/>
        </w:rPr>
        <w:footnoteReference w:customMarkFollows="1" w:id="38"/>
        <w:t>37</w:t>
      </w:r>
      <w:r w:rsidR="002E43E4" w:rsidRPr="00A70E8A">
        <w:rPr>
          <w:rFonts w:ascii="Times New Roman" w:hAnsi="Times New Roman" w:cs="Times New Roman"/>
        </w:rPr>
        <w:t xml:space="preserve"> </w:t>
      </w:r>
      <w:r w:rsidR="003F3B52">
        <w:rPr>
          <w:rFonts w:ascii="Times New Roman" w:hAnsi="Times New Roman" w:cs="Times New Roman"/>
        </w:rPr>
        <w:t>The court</w:t>
      </w:r>
      <w:r w:rsidR="00F90220" w:rsidRPr="00136AED">
        <w:rPr>
          <w:rFonts w:ascii="Times New Roman" w:hAnsi="Times New Roman" w:cs="Times New Roman"/>
        </w:rPr>
        <w:t xml:space="preserve"> </w:t>
      </w:r>
      <w:r w:rsidRPr="00136AED">
        <w:rPr>
          <w:rFonts w:ascii="Times New Roman" w:hAnsi="Times New Roman" w:cs="Times New Roman"/>
        </w:rPr>
        <w:t>decided</w:t>
      </w:r>
      <w:r w:rsidR="003F3B52">
        <w:rPr>
          <w:rFonts w:ascii="Times New Roman" w:hAnsi="Times New Roman" w:cs="Times New Roman"/>
        </w:rPr>
        <w:t xml:space="preserve"> that</w:t>
      </w:r>
      <w:r w:rsidRPr="00136AED">
        <w:rPr>
          <w:rFonts w:ascii="Times New Roman" w:hAnsi="Times New Roman" w:cs="Times New Roman"/>
        </w:rPr>
        <w:t xml:space="preserve"> Reed </w:t>
      </w:r>
      <w:r w:rsidR="003C0388">
        <w:rPr>
          <w:rFonts w:ascii="Times New Roman" w:hAnsi="Times New Roman" w:cs="Times New Roman"/>
        </w:rPr>
        <w:t xml:space="preserve">was </w:t>
      </w:r>
      <w:r w:rsidRPr="00136AED">
        <w:rPr>
          <w:rFonts w:ascii="Times New Roman" w:hAnsi="Times New Roman" w:cs="Times New Roman"/>
        </w:rPr>
        <w:t>harmed by the</w:t>
      </w:r>
      <w:r w:rsidR="001D67B5" w:rsidRPr="00136AED">
        <w:rPr>
          <w:rFonts w:ascii="Times New Roman" w:hAnsi="Times New Roman" w:cs="Times New Roman"/>
        </w:rPr>
        <w:t xml:space="preserve"> delaying of her benefits </w:t>
      </w:r>
      <w:r w:rsidRPr="00136AED">
        <w:rPr>
          <w:rFonts w:ascii="Times New Roman" w:hAnsi="Times New Roman" w:cs="Times New Roman"/>
        </w:rPr>
        <w:t xml:space="preserve">and </w:t>
      </w:r>
      <w:r w:rsidR="008C0217" w:rsidRPr="00136AED">
        <w:rPr>
          <w:rFonts w:ascii="Times New Roman" w:hAnsi="Times New Roman" w:cs="Times New Roman"/>
        </w:rPr>
        <w:t xml:space="preserve">the </w:t>
      </w:r>
      <w:r w:rsidR="00263A10" w:rsidRPr="00136AED">
        <w:rPr>
          <w:rFonts w:ascii="Times New Roman" w:hAnsi="Times New Roman" w:cs="Times New Roman"/>
        </w:rPr>
        <w:t xml:space="preserve">question </w:t>
      </w:r>
      <w:r w:rsidR="008C0217" w:rsidRPr="00136AED">
        <w:rPr>
          <w:rFonts w:ascii="Times New Roman" w:hAnsi="Times New Roman" w:cs="Times New Roman"/>
        </w:rPr>
        <w:t>violate</w:t>
      </w:r>
      <w:r w:rsidR="00136AED" w:rsidRPr="00136AED">
        <w:rPr>
          <w:rFonts w:ascii="Times New Roman" w:hAnsi="Times New Roman" w:cs="Times New Roman"/>
        </w:rPr>
        <w:t>d</w:t>
      </w:r>
      <w:r w:rsidR="008C0217" w:rsidRPr="00136AED">
        <w:rPr>
          <w:rFonts w:ascii="Times New Roman" w:hAnsi="Times New Roman" w:cs="Times New Roman"/>
        </w:rPr>
        <w:t xml:space="preserve"> the </w:t>
      </w:r>
      <w:r w:rsidR="006127B2" w:rsidRPr="00136AED">
        <w:rPr>
          <w:rFonts w:ascii="Times New Roman" w:hAnsi="Times New Roman" w:cs="Times New Roman"/>
        </w:rPr>
        <w:t>F</w:t>
      </w:r>
      <w:r w:rsidR="005941E6" w:rsidRPr="00136AED">
        <w:rPr>
          <w:rFonts w:ascii="Times New Roman" w:hAnsi="Times New Roman" w:cs="Times New Roman"/>
        </w:rPr>
        <w:t>i</w:t>
      </w:r>
      <w:r w:rsidR="008C0217" w:rsidRPr="00136AED">
        <w:rPr>
          <w:rFonts w:ascii="Times New Roman" w:hAnsi="Times New Roman" w:cs="Times New Roman"/>
        </w:rPr>
        <w:t xml:space="preserve">rst </w:t>
      </w:r>
      <w:r w:rsidR="006127B2" w:rsidRPr="00136AED">
        <w:rPr>
          <w:rFonts w:ascii="Times New Roman" w:hAnsi="Times New Roman" w:cs="Times New Roman"/>
        </w:rPr>
        <w:t>A</w:t>
      </w:r>
      <w:r w:rsidR="008C0217" w:rsidRPr="00136AED">
        <w:rPr>
          <w:rFonts w:ascii="Times New Roman" w:hAnsi="Times New Roman" w:cs="Times New Roman"/>
        </w:rPr>
        <w:t>mendment</w:t>
      </w:r>
      <w:r w:rsidR="005941E6" w:rsidRPr="00136AED">
        <w:rPr>
          <w:rFonts w:ascii="Times New Roman" w:hAnsi="Times New Roman" w:cs="Times New Roman"/>
        </w:rPr>
        <w:t xml:space="preserve"> of the United States </w:t>
      </w:r>
      <w:r w:rsidR="003C0388">
        <w:rPr>
          <w:rFonts w:ascii="Times New Roman" w:hAnsi="Times New Roman" w:cs="Times New Roman"/>
        </w:rPr>
        <w:t>C</w:t>
      </w:r>
      <w:r w:rsidR="005941E6" w:rsidRPr="00136AED">
        <w:rPr>
          <w:rFonts w:ascii="Times New Roman" w:hAnsi="Times New Roman" w:cs="Times New Roman"/>
        </w:rPr>
        <w:t>onstitution</w:t>
      </w:r>
      <w:r w:rsidR="008C0217" w:rsidRPr="00136AED">
        <w:rPr>
          <w:rFonts w:ascii="Times New Roman" w:hAnsi="Times New Roman" w:cs="Times New Roman"/>
        </w:rPr>
        <w:t>.</w:t>
      </w:r>
      <w:r w:rsidR="00715FB0">
        <w:rPr>
          <w:rStyle w:val="FootnoteReference"/>
          <w:rFonts w:ascii="Times New Roman" w:hAnsi="Times New Roman" w:cs="Times New Roman"/>
        </w:rPr>
        <w:footnoteReference w:customMarkFollows="1" w:id="39"/>
        <w:t>3</w:t>
      </w:r>
      <w:r w:rsidR="00715FB0" w:rsidRPr="00E96F4F">
        <w:rPr>
          <w:rStyle w:val="FootnoteReference"/>
          <w:rFonts w:ascii="Times New Roman" w:hAnsi="Times New Roman" w:cs="Times New Roman"/>
        </w:rPr>
        <w:t>8</w:t>
      </w:r>
      <w:r w:rsidR="008C0217" w:rsidRPr="00E96F4F">
        <w:rPr>
          <w:rFonts w:ascii="Times New Roman" w:hAnsi="Times New Roman" w:cs="Times New Roman"/>
        </w:rPr>
        <w:t xml:space="preserve"> </w:t>
      </w:r>
      <w:r w:rsidRPr="00E96F4F">
        <w:rPr>
          <w:rFonts w:ascii="Times New Roman" w:hAnsi="Times New Roman" w:cs="Times New Roman"/>
          <w:color w:val="252525"/>
        </w:rPr>
        <w:t xml:space="preserve">This </w:t>
      </w:r>
      <w:r w:rsidR="288D8276" w:rsidRPr="00E96F4F">
        <w:rPr>
          <w:rFonts w:ascii="Times New Roman" w:hAnsi="Times New Roman" w:cs="Times New Roman"/>
          <w:color w:val="252525"/>
        </w:rPr>
        <w:t>decision in</w:t>
      </w:r>
      <w:r w:rsidR="00A93C53" w:rsidRPr="00E96F4F">
        <w:rPr>
          <w:rFonts w:ascii="Times New Roman" w:hAnsi="Times New Roman" w:cs="Times New Roman"/>
          <w:color w:val="252525"/>
        </w:rPr>
        <w:t xml:space="preserve"> the Supreme </w:t>
      </w:r>
      <w:r w:rsidR="00BF0939" w:rsidRPr="00E96F4F">
        <w:rPr>
          <w:rFonts w:ascii="Times New Roman" w:hAnsi="Times New Roman" w:cs="Times New Roman"/>
          <w:color w:val="252525"/>
        </w:rPr>
        <w:t>C</w:t>
      </w:r>
      <w:r w:rsidR="00A93C53" w:rsidRPr="00E96F4F">
        <w:rPr>
          <w:rFonts w:ascii="Times New Roman" w:hAnsi="Times New Roman" w:cs="Times New Roman"/>
          <w:color w:val="252525"/>
        </w:rPr>
        <w:t>ourt</w:t>
      </w:r>
      <w:r w:rsidR="00E96F4F" w:rsidRPr="00E96F4F">
        <w:rPr>
          <w:rFonts w:ascii="Times New Roman" w:hAnsi="Times New Roman" w:cs="Times New Roman"/>
          <w:color w:val="252525"/>
        </w:rPr>
        <w:t xml:space="preserve"> was handed down</w:t>
      </w:r>
      <w:r w:rsidR="00A93C53" w:rsidRPr="00E96F4F">
        <w:rPr>
          <w:rFonts w:ascii="Times New Roman" w:hAnsi="Times New Roman" w:cs="Times New Roman"/>
          <w:color w:val="252525"/>
        </w:rPr>
        <w:t xml:space="preserve"> as </w:t>
      </w:r>
      <w:r w:rsidR="00C94A1C" w:rsidRPr="00E96F4F">
        <w:rPr>
          <w:rFonts w:ascii="Times New Roman" w:hAnsi="Times New Roman" w:cs="Times New Roman"/>
          <w:color w:val="252525"/>
        </w:rPr>
        <w:t xml:space="preserve">a </w:t>
      </w:r>
      <w:r w:rsidR="003C0388" w:rsidRPr="00E96F4F">
        <w:rPr>
          <w:rFonts w:ascii="Times New Roman" w:hAnsi="Times New Roman" w:cs="Times New Roman"/>
          <w:color w:val="252525"/>
        </w:rPr>
        <w:t xml:space="preserve">recent </w:t>
      </w:r>
      <w:r w:rsidR="00C94A1C" w:rsidRPr="00E96F4F">
        <w:rPr>
          <w:rFonts w:ascii="Times New Roman" w:hAnsi="Times New Roman" w:cs="Times New Roman"/>
          <w:color w:val="252525"/>
        </w:rPr>
        <w:t xml:space="preserve">decision </w:t>
      </w:r>
      <w:r w:rsidR="00A93C53" w:rsidRPr="00E96F4F">
        <w:rPr>
          <w:rFonts w:ascii="Times New Roman" w:hAnsi="Times New Roman" w:cs="Times New Roman"/>
          <w:color w:val="252525"/>
        </w:rPr>
        <w:t>in Arizona</w:t>
      </w:r>
      <w:r w:rsidR="00C94A1C" w:rsidRPr="00E96F4F">
        <w:rPr>
          <w:rFonts w:ascii="Times New Roman" w:hAnsi="Times New Roman" w:cs="Times New Roman"/>
          <w:color w:val="252525"/>
        </w:rPr>
        <w:t xml:space="preserve"> </w:t>
      </w:r>
      <w:r w:rsidR="00BF0939" w:rsidRPr="00E96F4F">
        <w:rPr>
          <w:rFonts w:ascii="Times New Roman" w:hAnsi="Times New Roman" w:cs="Times New Roman"/>
          <w:color w:val="252525"/>
        </w:rPr>
        <w:t xml:space="preserve">was made </w:t>
      </w:r>
      <w:r w:rsidR="00C94A1C" w:rsidRPr="00E96F4F">
        <w:rPr>
          <w:rFonts w:ascii="Times New Roman" w:hAnsi="Times New Roman" w:cs="Times New Roman"/>
          <w:color w:val="252525"/>
        </w:rPr>
        <w:t>“striking down”</w:t>
      </w:r>
      <w:r w:rsidR="00A93C53" w:rsidRPr="00E96F4F">
        <w:rPr>
          <w:rFonts w:ascii="Times New Roman" w:hAnsi="Times New Roman" w:cs="Times New Roman"/>
          <w:color w:val="252525"/>
        </w:rPr>
        <w:t xml:space="preserve"> a loyalty </w:t>
      </w:r>
      <w:r w:rsidR="000A28BE" w:rsidRPr="00E96F4F">
        <w:rPr>
          <w:rFonts w:ascii="Times New Roman" w:hAnsi="Times New Roman" w:cs="Times New Roman"/>
          <w:color w:val="252525"/>
        </w:rPr>
        <w:t>oath</w:t>
      </w:r>
      <w:r w:rsidR="00BF0939" w:rsidRPr="00E96F4F">
        <w:rPr>
          <w:rFonts w:ascii="Times New Roman" w:hAnsi="Times New Roman" w:cs="Times New Roman"/>
          <w:color w:val="252525"/>
        </w:rPr>
        <w:t xml:space="preserve">, </w:t>
      </w:r>
      <w:r w:rsidR="00347908" w:rsidRPr="00E96F4F">
        <w:rPr>
          <w:rFonts w:ascii="Times New Roman" w:hAnsi="Times New Roman" w:cs="Times New Roman"/>
          <w:color w:val="252525"/>
        </w:rPr>
        <w:t xml:space="preserve">in line with </w:t>
      </w:r>
      <w:r w:rsidR="00347908" w:rsidRPr="00E96F4F">
        <w:rPr>
          <w:rFonts w:ascii="Times New Roman" w:hAnsi="Times New Roman" w:cs="Times New Roman"/>
          <w:i/>
          <w:iCs/>
        </w:rPr>
        <w:lastRenderedPageBreak/>
        <w:t>Reed v. Gardner</w:t>
      </w:r>
      <w:r w:rsidR="005F727A" w:rsidRPr="00E96F4F">
        <w:rPr>
          <w:rFonts w:ascii="Times New Roman" w:hAnsi="Times New Roman" w:cs="Times New Roman"/>
          <w:color w:val="252525"/>
        </w:rPr>
        <w:t>.</w:t>
      </w:r>
      <w:r w:rsidR="00715FB0" w:rsidRPr="00E96F4F">
        <w:rPr>
          <w:rStyle w:val="FootnoteReference"/>
          <w:rFonts w:ascii="Times New Roman" w:hAnsi="Times New Roman" w:cs="Times New Roman"/>
          <w:color w:val="252525"/>
        </w:rPr>
        <w:footnoteReference w:customMarkFollows="1" w:id="40"/>
        <w:t>39</w:t>
      </w:r>
      <w:r w:rsidR="00715FB0">
        <w:rPr>
          <w:rFonts w:ascii="Times New Roman" w:hAnsi="Times New Roman" w:cs="Times New Roman"/>
          <w:color w:val="252525"/>
        </w:rPr>
        <w:t xml:space="preserve"> </w:t>
      </w:r>
      <w:r w:rsidR="005F727A" w:rsidRPr="00347908">
        <w:rPr>
          <w:rFonts w:ascii="Times New Roman" w:hAnsi="Times New Roman" w:cs="Times New Roman"/>
          <w:color w:val="252525"/>
        </w:rPr>
        <w:t>T</w:t>
      </w:r>
      <w:r w:rsidR="00C51E1A" w:rsidRPr="00347908">
        <w:rPr>
          <w:rFonts w:ascii="Times New Roman" w:hAnsi="Times New Roman" w:cs="Times New Roman"/>
          <w:color w:val="252525"/>
        </w:rPr>
        <w:t>he</w:t>
      </w:r>
      <w:r w:rsidR="005F727A" w:rsidRPr="00347908">
        <w:rPr>
          <w:rFonts w:ascii="Times New Roman" w:hAnsi="Times New Roman" w:cs="Times New Roman"/>
          <w:color w:val="252525"/>
        </w:rPr>
        <w:t xml:space="preserve"> degree </w:t>
      </w:r>
      <w:r w:rsidR="00CF3B2E" w:rsidRPr="00347908">
        <w:rPr>
          <w:rFonts w:ascii="Times New Roman" w:hAnsi="Times New Roman" w:cs="Times New Roman"/>
          <w:color w:val="252525"/>
        </w:rPr>
        <w:t xml:space="preserve">of </w:t>
      </w:r>
      <w:r w:rsidR="005F727A" w:rsidRPr="00347908">
        <w:rPr>
          <w:rFonts w:ascii="Times New Roman" w:hAnsi="Times New Roman" w:cs="Times New Roman"/>
          <w:color w:val="252525"/>
        </w:rPr>
        <w:t xml:space="preserve">exclusionary </w:t>
      </w:r>
      <w:r w:rsidR="00CE3AC6" w:rsidRPr="00347908">
        <w:rPr>
          <w:rFonts w:ascii="Times New Roman" w:hAnsi="Times New Roman" w:cs="Times New Roman"/>
          <w:color w:val="252525"/>
        </w:rPr>
        <w:t xml:space="preserve">practice </w:t>
      </w:r>
      <w:r w:rsidR="00D25251" w:rsidRPr="00347908">
        <w:rPr>
          <w:rFonts w:ascii="Times New Roman" w:hAnsi="Times New Roman" w:cs="Times New Roman"/>
          <w:color w:val="252525"/>
        </w:rPr>
        <w:t>entrenched in the</w:t>
      </w:r>
      <w:r w:rsidR="00CE3AC6" w:rsidRPr="00347908">
        <w:rPr>
          <w:rFonts w:ascii="Times New Roman" w:hAnsi="Times New Roman" w:cs="Times New Roman"/>
          <w:color w:val="252525"/>
        </w:rPr>
        <w:t xml:space="preserve"> Social Security Amendments of 1965</w:t>
      </w:r>
      <w:r w:rsidR="00C51E1A" w:rsidRPr="00347908">
        <w:rPr>
          <w:rFonts w:ascii="Times New Roman" w:hAnsi="Times New Roman" w:cs="Times New Roman"/>
          <w:color w:val="252525"/>
        </w:rPr>
        <w:t xml:space="preserve"> </w:t>
      </w:r>
      <w:r w:rsidR="00CE3AC6" w:rsidRPr="00347908">
        <w:rPr>
          <w:rFonts w:ascii="Times New Roman" w:hAnsi="Times New Roman" w:cs="Times New Roman"/>
          <w:color w:val="252525"/>
        </w:rPr>
        <w:t>r</w:t>
      </w:r>
      <w:r w:rsidR="00FE0DD1" w:rsidRPr="00347908">
        <w:rPr>
          <w:rFonts w:ascii="Times New Roman" w:hAnsi="Times New Roman" w:cs="Times New Roman"/>
          <w:color w:val="252525"/>
        </w:rPr>
        <w:t>o</w:t>
      </w:r>
      <w:r w:rsidR="00CE3AC6" w:rsidRPr="00347908">
        <w:rPr>
          <w:rFonts w:ascii="Times New Roman" w:hAnsi="Times New Roman" w:cs="Times New Roman"/>
          <w:color w:val="252525"/>
        </w:rPr>
        <w:t>se to the level of being</w:t>
      </w:r>
      <w:r w:rsidR="009310D7">
        <w:rPr>
          <w:rFonts w:ascii="Times New Roman" w:hAnsi="Times New Roman" w:cs="Times New Roman"/>
          <w:color w:val="252525"/>
        </w:rPr>
        <w:t xml:space="preserve"> deemed</w:t>
      </w:r>
      <w:r w:rsidR="00CE3AC6" w:rsidRPr="00347908">
        <w:rPr>
          <w:rFonts w:ascii="Times New Roman" w:hAnsi="Times New Roman" w:cs="Times New Roman"/>
          <w:color w:val="252525"/>
        </w:rPr>
        <w:t xml:space="preserve"> unconstitutional</w:t>
      </w:r>
      <w:r w:rsidR="000D0133">
        <w:rPr>
          <w:rFonts w:ascii="Times New Roman" w:hAnsi="Times New Roman" w:cs="Times New Roman"/>
          <w:color w:val="252525"/>
        </w:rPr>
        <w:t xml:space="preserve">, which is context that exemplifies both the limitations of </w:t>
      </w:r>
      <w:r w:rsidR="00956DE0">
        <w:rPr>
          <w:rFonts w:ascii="Times New Roman" w:hAnsi="Times New Roman" w:cs="Times New Roman"/>
          <w:color w:val="252525"/>
        </w:rPr>
        <w:t>Medicare and</w:t>
      </w:r>
      <w:r w:rsidR="3C5E633C">
        <w:rPr>
          <w:rFonts w:ascii="Times New Roman" w:hAnsi="Times New Roman" w:cs="Times New Roman"/>
          <w:color w:val="252525"/>
        </w:rPr>
        <w:t xml:space="preserve"> the shortcomings of</w:t>
      </w:r>
      <w:r w:rsidR="00956DE0">
        <w:rPr>
          <w:rFonts w:ascii="Times New Roman" w:hAnsi="Times New Roman" w:cs="Times New Roman"/>
          <w:color w:val="252525"/>
        </w:rPr>
        <w:t xml:space="preserve"> Bernstein’s argument. </w:t>
      </w:r>
    </w:p>
    <w:p w14:paraId="4B301822" w14:textId="7DE08792" w:rsidR="5E4C4FB9" w:rsidRPr="00FA3541" w:rsidRDefault="00B32657" w:rsidP="00AB2513">
      <w:pPr>
        <w:spacing w:line="480" w:lineRule="auto"/>
        <w:ind w:firstLine="720"/>
        <w:jc w:val="both"/>
        <w:rPr>
          <w:rFonts w:ascii="Times New Roman" w:hAnsi="Times New Roman" w:cs="Times New Roman"/>
        </w:rPr>
      </w:pPr>
      <w:r>
        <w:rPr>
          <w:rFonts w:ascii="Times New Roman" w:hAnsi="Times New Roman" w:cs="Times New Roman"/>
        </w:rPr>
        <w:t>Medicare was expansive</w:t>
      </w:r>
      <w:r w:rsidR="00C97B0C">
        <w:rPr>
          <w:rFonts w:ascii="Times New Roman" w:hAnsi="Times New Roman" w:cs="Times New Roman"/>
        </w:rPr>
        <w:t xml:space="preserve"> from its conception</w:t>
      </w:r>
      <w:r>
        <w:rPr>
          <w:rFonts w:ascii="Times New Roman" w:hAnsi="Times New Roman" w:cs="Times New Roman"/>
        </w:rPr>
        <w:t xml:space="preserve">, </w:t>
      </w:r>
      <w:r w:rsidR="00C97B0C">
        <w:rPr>
          <w:rFonts w:ascii="Times New Roman" w:hAnsi="Times New Roman" w:cs="Times New Roman"/>
        </w:rPr>
        <w:t xml:space="preserve">with </w:t>
      </w:r>
      <w:r>
        <w:rPr>
          <w:rFonts w:ascii="Times New Roman" w:hAnsi="Times New Roman" w:cs="Times New Roman"/>
        </w:rPr>
        <w:t>over 19</w:t>
      </w:r>
      <w:r w:rsidR="00956DE0">
        <w:rPr>
          <w:rFonts w:ascii="Times New Roman" w:hAnsi="Times New Roman" w:cs="Times New Roman"/>
        </w:rPr>
        <w:t>.1</w:t>
      </w:r>
      <w:r>
        <w:rPr>
          <w:rFonts w:ascii="Times New Roman" w:hAnsi="Times New Roman" w:cs="Times New Roman"/>
        </w:rPr>
        <w:t xml:space="preserve"> million </w:t>
      </w:r>
      <w:r w:rsidR="00880333">
        <w:rPr>
          <w:rFonts w:ascii="Times New Roman" w:hAnsi="Times New Roman" w:cs="Times New Roman"/>
        </w:rPr>
        <w:t xml:space="preserve">people </w:t>
      </w:r>
      <w:r w:rsidR="00C97B0C">
        <w:rPr>
          <w:rFonts w:ascii="Times New Roman" w:hAnsi="Times New Roman" w:cs="Times New Roman"/>
        </w:rPr>
        <w:t xml:space="preserve">enrolling </w:t>
      </w:r>
      <w:r>
        <w:rPr>
          <w:rFonts w:ascii="Times New Roman" w:hAnsi="Times New Roman" w:cs="Times New Roman"/>
        </w:rPr>
        <w:t xml:space="preserve">in </w:t>
      </w:r>
      <w:r w:rsidR="00EE19C2">
        <w:rPr>
          <w:rFonts w:ascii="Times New Roman" w:hAnsi="Times New Roman" w:cs="Times New Roman"/>
        </w:rPr>
        <w:t xml:space="preserve">the hospital insurance plan in </w:t>
      </w:r>
      <w:r>
        <w:rPr>
          <w:rFonts w:ascii="Times New Roman" w:hAnsi="Times New Roman" w:cs="Times New Roman"/>
        </w:rPr>
        <w:t>its first year.</w:t>
      </w:r>
      <w:r w:rsidR="00715FB0">
        <w:rPr>
          <w:rStyle w:val="FootnoteReference"/>
          <w:rFonts w:ascii="Times New Roman" w:hAnsi="Times New Roman" w:cs="Times New Roman"/>
        </w:rPr>
        <w:footnoteReference w:customMarkFollows="1" w:id="41"/>
        <w:t>40</w:t>
      </w:r>
      <w:r w:rsidR="000A0FDF">
        <w:rPr>
          <w:rFonts w:ascii="Times New Roman" w:hAnsi="Times New Roman" w:cs="Times New Roman"/>
        </w:rPr>
        <w:t xml:space="preserve"> </w:t>
      </w:r>
      <w:r w:rsidR="003569AB">
        <w:rPr>
          <w:rFonts w:ascii="Times New Roman" w:hAnsi="Times New Roman" w:cs="Times New Roman"/>
        </w:rPr>
        <w:t xml:space="preserve">Older </w:t>
      </w:r>
      <w:r w:rsidR="00623D72">
        <w:rPr>
          <w:rFonts w:ascii="Times New Roman" w:hAnsi="Times New Roman" w:cs="Times New Roman"/>
        </w:rPr>
        <w:t xml:space="preserve">Americans </w:t>
      </w:r>
      <w:r w:rsidR="00C87A28">
        <w:rPr>
          <w:rFonts w:ascii="Times New Roman" w:hAnsi="Times New Roman" w:cs="Times New Roman"/>
        </w:rPr>
        <w:t>now ha</w:t>
      </w:r>
      <w:r w:rsidR="004C056A">
        <w:rPr>
          <w:rFonts w:ascii="Times New Roman" w:hAnsi="Times New Roman" w:cs="Times New Roman"/>
        </w:rPr>
        <w:t>d</w:t>
      </w:r>
      <w:r w:rsidR="00C87A28">
        <w:rPr>
          <w:rFonts w:ascii="Times New Roman" w:hAnsi="Times New Roman" w:cs="Times New Roman"/>
        </w:rPr>
        <w:t xml:space="preserve"> </w:t>
      </w:r>
      <w:r w:rsidR="0063424F">
        <w:rPr>
          <w:rFonts w:ascii="Times New Roman" w:hAnsi="Times New Roman" w:cs="Times New Roman"/>
        </w:rPr>
        <w:t>government</w:t>
      </w:r>
      <w:r w:rsidR="00880333">
        <w:rPr>
          <w:rFonts w:ascii="Times New Roman" w:hAnsi="Times New Roman" w:cs="Times New Roman"/>
        </w:rPr>
        <w:t>-</w:t>
      </w:r>
      <w:r w:rsidR="0063424F">
        <w:rPr>
          <w:rFonts w:ascii="Times New Roman" w:hAnsi="Times New Roman" w:cs="Times New Roman"/>
        </w:rPr>
        <w:t xml:space="preserve">sponsored </w:t>
      </w:r>
      <w:r w:rsidR="00C87A28">
        <w:rPr>
          <w:rFonts w:ascii="Times New Roman" w:hAnsi="Times New Roman" w:cs="Times New Roman"/>
        </w:rPr>
        <w:t>healthcare cover</w:t>
      </w:r>
      <w:r w:rsidR="00EC6112">
        <w:rPr>
          <w:rFonts w:ascii="Times New Roman" w:hAnsi="Times New Roman" w:cs="Times New Roman"/>
        </w:rPr>
        <w:t>age</w:t>
      </w:r>
      <w:r w:rsidR="00525F0F">
        <w:rPr>
          <w:rFonts w:ascii="Times New Roman" w:hAnsi="Times New Roman" w:cs="Times New Roman"/>
        </w:rPr>
        <w:t xml:space="preserve">. </w:t>
      </w:r>
      <w:r w:rsidR="00CC6454">
        <w:rPr>
          <w:rFonts w:ascii="Times New Roman" w:hAnsi="Times New Roman" w:cs="Times New Roman"/>
        </w:rPr>
        <w:t xml:space="preserve">In </w:t>
      </w:r>
      <w:r w:rsidR="00CC6454" w:rsidRPr="5E4C4FB9">
        <w:rPr>
          <w:rFonts w:ascii="Times New Roman" w:hAnsi="Times New Roman" w:cs="Times New Roman"/>
          <w:i/>
          <w:iCs/>
        </w:rPr>
        <w:t>Guns or Butter:</w:t>
      </w:r>
      <w:r w:rsidR="00275042" w:rsidRPr="5E4C4FB9">
        <w:rPr>
          <w:rFonts w:ascii="Times New Roman" w:hAnsi="Times New Roman" w:cs="Times New Roman"/>
          <w:i/>
          <w:iCs/>
        </w:rPr>
        <w:t xml:space="preserve"> </w:t>
      </w:r>
      <w:r w:rsidR="00D816CE" w:rsidRPr="5E4C4FB9">
        <w:rPr>
          <w:rFonts w:ascii="Times New Roman" w:hAnsi="Times New Roman" w:cs="Times New Roman"/>
          <w:i/>
          <w:iCs/>
        </w:rPr>
        <w:t>T</w:t>
      </w:r>
      <w:r w:rsidR="00CC6454" w:rsidRPr="5E4C4FB9">
        <w:rPr>
          <w:rFonts w:ascii="Times New Roman" w:hAnsi="Times New Roman" w:cs="Times New Roman"/>
          <w:i/>
          <w:iCs/>
        </w:rPr>
        <w:t>he Presidency of Lyndon Johnson</w:t>
      </w:r>
      <w:r w:rsidR="00CC6454">
        <w:rPr>
          <w:rFonts w:ascii="Times New Roman" w:hAnsi="Times New Roman" w:cs="Times New Roman"/>
        </w:rPr>
        <w:t xml:space="preserve">, </w:t>
      </w:r>
      <w:r w:rsidR="00525F0F">
        <w:rPr>
          <w:rFonts w:ascii="Times New Roman" w:hAnsi="Times New Roman" w:cs="Times New Roman"/>
        </w:rPr>
        <w:t>Irving Bernstein captures the</w:t>
      </w:r>
      <w:r w:rsidR="00FA648D">
        <w:rPr>
          <w:rFonts w:ascii="Times New Roman" w:hAnsi="Times New Roman" w:cs="Times New Roman"/>
        </w:rPr>
        <w:t xml:space="preserve"> triump</w:t>
      </w:r>
      <w:r w:rsidR="004C056A">
        <w:rPr>
          <w:rFonts w:ascii="Times New Roman" w:hAnsi="Times New Roman" w:cs="Times New Roman"/>
        </w:rPr>
        <w:t>h of the</w:t>
      </w:r>
      <w:r w:rsidR="00525F0F">
        <w:rPr>
          <w:rFonts w:ascii="Times New Roman" w:hAnsi="Times New Roman" w:cs="Times New Roman"/>
        </w:rPr>
        <w:t xml:space="preserve"> </w:t>
      </w:r>
      <w:r w:rsidR="008811EE">
        <w:rPr>
          <w:rFonts w:ascii="Times New Roman" w:hAnsi="Times New Roman" w:cs="Times New Roman"/>
        </w:rPr>
        <w:t xml:space="preserve">work </w:t>
      </w:r>
      <w:r w:rsidR="00CC7D65">
        <w:rPr>
          <w:rFonts w:ascii="Times New Roman" w:hAnsi="Times New Roman" w:cs="Times New Roman"/>
        </w:rPr>
        <w:t xml:space="preserve">of </w:t>
      </w:r>
      <w:r w:rsidR="008811EE">
        <w:rPr>
          <w:rFonts w:ascii="Times New Roman" w:hAnsi="Times New Roman" w:cs="Times New Roman"/>
        </w:rPr>
        <w:t xml:space="preserve">President Johnson and </w:t>
      </w:r>
      <w:r w:rsidR="00D71E0D">
        <w:rPr>
          <w:rFonts w:ascii="Times New Roman" w:hAnsi="Times New Roman" w:cs="Times New Roman"/>
        </w:rPr>
        <w:t>his allies</w:t>
      </w:r>
      <w:r w:rsidR="00CC7D65">
        <w:rPr>
          <w:rFonts w:ascii="Times New Roman" w:hAnsi="Times New Roman" w:cs="Times New Roman"/>
        </w:rPr>
        <w:t xml:space="preserve"> </w:t>
      </w:r>
      <w:r w:rsidR="0063424F">
        <w:rPr>
          <w:rFonts w:ascii="Times New Roman" w:hAnsi="Times New Roman" w:cs="Times New Roman"/>
        </w:rPr>
        <w:t xml:space="preserve">in </w:t>
      </w:r>
      <w:r w:rsidR="00A2635E">
        <w:rPr>
          <w:rFonts w:ascii="Times New Roman" w:hAnsi="Times New Roman" w:cs="Times New Roman"/>
        </w:rPr>
        <w:t xml:space="preserve">the </w:t>
      </w:r>
      <w:r w:rsidR="00FA648D">
        <w:rPr>
          <w:rFonts w:ascii="Times New Roman" w:hAnsi="Times New Roman" w:cs="Times New Roman"/>
        </w:rPr>
        <w:t xml:space="preserve">passing the Social Security </w:t>
      </w:r>
      <w:r w:rsidR="00CC6454">
        <w:rPr>
          <w:rFonts w:ascii="Times New Roman" w:hAnsi="Times New Roman" w:cs="Times New Roman"/>
        </w:rPr>
        <w:t>Amendments</w:t>
      </w:r>
      <w:r w:rsidR="00FA648D">
        <w:rPr>
          <w:rFonts w:ascii="Times New Roman" w:hAnsi="Times New Roman" w:cs="Times New Roman"/>
        </w:rPr>
        <w:t xml:space="preserve"> of </w:t>
      </w:r>
      <w:r w:rsidR="00CC6454">
        <w:rPr>
          <w:rFonts w:ascii="Times New Roman" w:hAnsi="Times New Roman" w:cs="Times New Roman"/>
        </w:rPr>
        <w:t>1965.</w:t>
      </w:r>
      <w:r w:rsidR="000A0FDF">
        <w:rPr>
          <w:rStyle w:val="FootnoteReference"/>
          <w:rFonts w:ascii="Times New Roman" w:hAnsi="Times New Roman" w:cs="Times New Roman"/>
        </w:rPr>
        <w:footnoteReference w:customMarkFollows="1" w:id="42"/>
        <w:t>41</w:t>
      </w:r>
      <w:r w:rsidR="00340458">
        <w:rPr>
          <w:rFonts w:ascii="Times New Roman" w:hAnsi="Times New Roman" w:cs="Times New Roman"/>
        </w:rPr>
        <w:t xml:space="preserve"> </w:t>
      </w:r>
      <w:r w:rsidR="00CC6454">
        <w:rPr>
          <w:rFonts w:ascii="Times New Roman" w:hAnsi="Times New Roman" w:cs="Times New Roman"/>
        </w:rPr>
        <w:t xml:space="preserve">Bernstein, perhaps in an effort to emphasize the magnitude of </w:t>
      </w:r>
      <w:r w:rsidR="00CC7D65">
        <w:rPr>
          <w:rFonts w:ascii="Times New Roman" w:hAnsi="Times New Roman" w:cs="Times New Roman"/>
        </w:rPr>
        <w:t xml:space="preserve">the success of </w:t>
      </w:r>
      <w:r w:rsidR="00220C3D">
        <w:rPr>
          <w:rFonts w:ascii="Times New Roman" w:hAnsi="Times New Roman" w:cs="Times New Roman"/>
        </w:rPr>
        <w:t>Medicare</w:t>
      </w:r>
      <w:r w:rsidR="0063424F">
        <w:rPr>
          <w:rFonts w:ascii="Times New Roman" w:hAnsi="Times New Roman" w:cs="Times New Roman"/>
        </w:rPr>
        <w:t xml:space="preserve">, </w:t>
      </w:r>
      <w:r w:rsidR="00D54F43">
        <w:rPr>
          <w:rFonts w:ascii="Times New Roman" w:hAnsi="Times New Roman" w:cs="Times New Roman"/>
        </w:rPr>
        <w:t>assert</w:t>
      </w:r>
      <w:r w:rsidR="00131B16">
        <w:rPr>
          <w:rFonts w:ascii="Times New Roman" w:hAnsi="Times New Roman" w:cs="Times New Roman"/>
        </w:rPr>
        <w:t>s</w:t>
      </w:r>
      <w:r w:rsidR="00D54F43">
        <w:rPr>
          <w:rFonts w:ascii="Times New Roman" w:hAnsi="Times New Roman" w:cs="Times New Roman"/>
        </w:rPr>
        <w:t xml:space="preserve"> that </w:t>
      </w:r>
      <w:r w:rsidR="00CC7D65">
        <w:rPr>
          <w:rFonts w:ascii="Times New Roman" w:hAnsi="Times New Roman" w:cs="Times New Roman"/>
        </w:rPr>
        <w:t>forward-thinking</w:t>
      </w:r>
      <w:r w:rsidR="00D54F43">
        <w:rPr>
          <w:rFonts w:ascii="Times New Roman" w:hAnsi="Times New Roman" w:cs="Times New Roman"/>
        </w:rPr>
        <w:t xml:space="preserve"> plan</w:t>
      </w:r>
      <w:r w:rsidR="00AC4BD0">
        <w:rPr>
          <w:rFonts w:ascii="Times New Roman" w:hAnsi="Times New Roman" w:cs="Times New Roman"/>
        </w:rPr>
        <w:t>s</w:t>
      </w:r>
      <w:r w:rsidR="00D54F43">
        <w:rPr>
          <w:rFonts w:ascii="Times New Roman" w:hAnsi="Times New Roman" w:cs="Times New Roman"/>
        </w:rPr>
        <w:t xml:space="preserve"> and </w:t>
      </w:r>
      <w:r w:rsidR="00880333">
        <w:rPr>
          <w:rFonts w:ascii="Times New Roman" w:hAnsi="Times New Roman" w:cs="Times New Roman"/>
        </w:rPr>
        <w:t xml:space="preserve">careful </w:t>
      </w:r>
      <w:r w:rsidR="00D54F43">
        <w:rPr>
          <w:rFonts w:ascii="Times New Roman" w:hAnsi="Times New Roman" w:cs="Times New Roman"/>
        </w:rPr>
        <w:t xml:space="preserve">organization </w:t>
      </w:r>
      <w:r w:rsidR="00E9640D">
        <w:rPr>
          <w:rFonts w:ascii="Times New Roman" w:hAnsi="Times New Roman" w:cs="Times New Roman"/>
        </w:rPr>
        <w:t xml:space="preserve">allowed Medicare to “open without a hitch” and “transform the status of old people in American society from a majority who live in or near poverty… to a majority who were comfortably </w:t>
      </w:r>
      <w:r w:rsidR="00E9640D" w:rsidRPr="00C90C4C">
        <w:rPr>
          <w:rFonts w:ascii="Times New Roman" w:hAnsi="Times New Roman" w:cs="Times New Roman"/>
        </w:rPr>
        <w:t>of</w:t>
      </w:r>
      <w:r w:rsidR="00C90C4C" w:rsidRPr="00C90C4C">
        <w:rPr>
          <w:rFonts w:ascii="Times New Roman" w:hAnsi="Times New Roman" w:cs="Times New Roman"/>
        </w:rPr>
        <w:t>f</w:t>
      </w:r>
      <w:r w:rsidR="006F224C">
        <w:rPr>
          <w:rFonts w:ascii="Times New Roman" w:hAnsi="Times New Roman" w:cs="Times New Roman"/>
        </w:rPr>
        <w:t xml:space="preserve"> and able to qualify for hospital and medical care</w:t>
      </w:r>
      <w:r w:rsidR="00C90C4C" w:rsidRPr="00C90C4C">
        <w:rPr>
          <w:rFonts w:ascii="Times New Roman" w:hAnsi="Times New Roman" w:cs="Times New Roman"/>
        </w:rPr>
        <w:t>.</w:t>
      </w:r>
      <w:r w:rsidR="00E9640D" w:rsidRPr="00C90C4C">
        <w:rPr>
          <w:rFonts w:ascii="Times New Roman" w:hAnsi="Times New Roman" w:cs="Times New Roman"/>
        </w:rPr>
        <w:t>”</w:t>
      </w:r>
      <w:r w:rsidR="00340458">
        <w:rPr>
          <w:rStyle w:val="FootnoteReference"/>
          <w:rFonts w:ascii="Times New Roman" w:hAnsi="Times New Roman" w:cs="Times New Roman"/>
        </w:rPr>
        <w:footnoteReference w:customMarkFollows="1" w:id="43"/>
        <w:t>42</w:t>
      </w:r>
      <w:r w:rsidR="0022303F">
        <w:rPr>
          <w:rFonts w:ascii="Times New Roman" w:hAnsi="Times New Roman" w:cs="Times New Roman"/>
        </w:rPr>
        <w:t xml:space="preserve"> </w:t>
      </w:r>
      <w:r w:rsidR="004C056A">
        <w:rPr>
          <w:rFonts w:ascii="Times New Roman" w:hAnsi="Times New Roman" w:cs="Times New Roman"/>
        </w:rPr>
        <w:t xml:space="preserve">Although planning likely kept some problems at bay, </w:t>
      </w:r>
      <w:r w:rsidR="00880333">
        <w:rPr>
          <w:rFonts w:ascii="Times New Roman" w:hAnsi="Times New Roman" w:cs="Times New Roman"/>
        </w:rPr>
        <w:t xml:space="preserve">the sorts of </w:t>
      </w:r>
      <w:r w:rsidR="004C056A">
        <w:rPr>
          <w:rFonts w:ascii="Times New Roman" w:hAnsi="Times New Roman" w:cs="Times New Roman"/>
        </w:rPr>
        <w:t>persistent issues</w:t>
      </w:r>
      <w:r w:rsidR="005371CB">
        <w:rPr>
          <w:rFonts w:ascii="Times New Roman" w:hAnsi="Times New Roman" w:cs="Times New Roman"/>
        </w:rPr>
        <w:t xml:space="preserve"> </w:t>
      </w:r>
      <w:r w:rsidR="00880333">
        <w:rPr>
          <w:rFonts w:ascii="Times New Roman" w:hAnsi="Times New Roman" w:cs="Times New Roman"/>
        </w:rPr>
        <w:t xml:space="preserve">discussed above nonetheless </w:t>
      </w:r>
      <w:r w:rsidR="00A628F2">
        <w:rPr>
          <w:rFonts w:ascii="Times New Roman" w:hAnsi="Times New Roman" w:cs="Times New Roman"/>
        </w:rPr>
        <w:t>constitute</w:t>
      </w:r>
      <w:r w:rsidR="00880333">
        <w:rPr>
          <w:rFonts w:ascii="Times New Roman" w:hAnsi="Times New Roman" w:cs="Times New Roman"/>
        </w:rPr>
        <w:t>d significant</w:t>
      </w:r>
      <w:r w:rsidR="00A628F2">
        <w:rPr>
          <w:rFonts w:ascii="Times New Roman" w:hAnsi="Times New Roman" w:cs="Times New Roman"/>
        </w:rPr>
        <w:t xml:space="preserve"> “hitch</w:t>
      </w:r>
      <w:r w:rsidR="00093ED7">
        <w:rPr>
          <w:rFonts w:ascii="Times New Roman" w:hAnsi="Times New Roman" w:cs="Times New Roman"/>
        </w:rPr>
        <w:t>es</w:t>
      </w:r>
      <w:r w:rsidR="00A628F2">
        <w:rPr>
          <w:rFonts w:ascii="Times New Roman" w:hAnsi="Times New Roman" w:cs="Times New Roman"/>
        </w:rPr>
        <w:t>.”</w:t>
      </w:r>
      <w:r w:rsidR="00843629">
        <w:rPr>
          <w:rFonts w:ascii="Times New Roman" w:hAnsi="Times New Roman" w:cs="Times New Roman"/>
        </w:rPr>
        <w:t xml:space="preserve"> Not all American</w:t>
      </w:r>
      <w:r w:rsidR="00D90CB6">
        <w:rPr>
          <w:rFonts w:ascii="Times New Roman" w:hAnsi="Times New Roman" w:cs="Times New Roman"/>
        </w:rPr>
        <w:t>s</w:t>
      </w:r>
      <w:r w:rsidR="00843629">
        <w:rPr>
          <w:rFonts w:ascii="Times New Roman" w:hAnsi="Times New Roman" w:cs="Times New Roman"/>
        </w:rPr>
        <w:t xml:space="preserve"> over the age of 65 were able to experience the </w:t>
      </w:r>
      <w:r w:rsidR="00D90CB6">
        <w:rPr>
          <w:rFonts w:ascii="Times New Roman" w:hAnsi="Times New Roman" w:cs="Times New Roman"/>
        </w:rPr>
        <w:t xml:space="preserve">same </w:t>
      </w:r>
      <w:r w:rsidR="00AE0097">
        <w:rPr>
          <w:rFonts w:ascii="Times New Roman" w:hAnsi="Times New Roman" w:cs="Times New Roman"/>
        </w:rPr>
        <w:t xml:space="preserve">level </w:t>
      </w:r>
      <w:r w:rsidR="00D90CB6">
        <w:rPr>
          <w:rFonts w:ascii="Times New Roman" w:hAnsi="Times New Roman" w:cs="Times New Roman"/>
        </w:rPr>
        <w:t>of life</w:t>
      </w:r>
      <w:r w:rsidR="00880333">
        <w:rPr>
          <w:rFonts w:ascii="Times New Roman" w:hAnsi="Times New Roman" w:cs="Times New Roman"/>
        </w:rPr>
        <w:t>-</w:t>
      </w:r>
      <w:r w:rsidR="00AE0097">
        <w:rPr>
          <w:rFonts w:ascii="Times New Roman" w:hAnsi="Times New Roman" w:cs="Times New Roman"/>
        </w:rPr>
        <w:t xml:space="preserve">altering access to </w:t>
      </w:r>
      <w:r w:rsidR="009055DA">
        <w:rPr>
          <w:rFonts w:ascii="Times New Roman" w:hAnsi="Times New Roman" w:cs="Times New Roman"/>
        </w:rPr>
        <w:t>covered healthcare</w:t>
      </w:r>
      <w:r w:rsidR="00880333">
        <w:rPr>
          <w:rFonts w:ascii="Times New Roman" w:hAnsi="Times New Roman" w:cs="Times New Roman"/>
        </w:rPr>
        <w:t>. Acknowledging these shortcomings and e</w:t>
      </w:r>
      <w:r w:rsidR="00034FC9">
        <w:rPr>
          <w:rFonts w:ascii="Times New Roman" w:hAnsi="Times New Roman" w:cs="Times New Roman"/>
        </w:rPr>
        <w:t xml:space="preserve">xamining </w:t>
      </w:r>
      <w:r w:rsidR="00880333">
        <w:rPr>
          <w:rFonts w:ascii="Times New Roman" w:hAnsi="Times New Roman" w:cs="Times New Roman"/>
        </w:rPr>
        <w:t xml:space="preserve">their </w:t>
      </w:r>
      <w:r w:rsidR="00034FC9">
        <w:rPr>
          <w:rFonts w:ascii="Times New Roman" w:hAnsi="Times New Roman" w:cs="Times New Roman"/>
        </w:rPr>
        <w:t xml:space="preserve">causes </w:t>
      </w:r>
      <w:r w:rsidR="00880333">
        <w:rPr>
          <w:rFonts w:ascii="Times New Roman" w:hAnsi="Times New Roman" w:cs="Times New Roman"/>
        </w:rPr>
        <w:t>can</w:t>
      </w:r>
      <w:r w:rsidR="00FA3541">
        <w:rPr>
          <w:rFonts w:ascii="Times New Roman" w:hAnsi="Times New Roman" w:cs="Times New Roman"/>
        </w:rPr>
        <w:t xml:space="preserve"> </w:t>
      </w:r>
      <w:r w:rsidR="00880333">
        <w:rPr>
          <w:rFonts w:ascii="Times New Roman" w:hAnsi="Times New Roman" w:cs="Times New Roman"/>
        </w:rPr>
        <w:t xml:space="preserve">illuminate </w:t>
      </w:r>
      <w:r w:rsidR="00E57E52">
        <w:rPr>
          <w:rFonts w:ascii="Times New Roman" w:hAnsi="Times New Roman" w:cs="Times New Roman"/>
        </w:rPr>
        <w:t xml:space="preserve">the </w:t>
      </w:r>
      <w:r w:rsidR="00880333">
        <w:rPr>
          <w:rFonts w:ascii="Times New Roman" w:hAnsi="Times New Roman" w:cs="Times New Roman"/>
        </w:rPr>
        <w:t xml:space="preserve">full range of </w:t>
      </w:r>
      <w:r w:rsidR="00E57E52">
        <w:rPr>
          <w:rFonts w:ascii="Times New Roman" w:hAnsi="Times New Roman" w:cs="Times New Roman"/>
        </w:rPr>
        <w:t>Medicare</w:t>
      </w:r>
      <w:r w:rsidR="00880333">
        <w:rPr>
          <w:rFonts w:ascii="Times New Roman" w:hAnsi="Times New Roman" w:cs="Times New Roman"/>
        </w:rPr>
        <w:t xml:space="preserve"> results</w:t>
      </w:r>
      <w:r w:rsidR="006441FE">
        <w:rPr>
          <w:rFonts w:ascii="Times New Roman" w:hAnsi="Times New Roman" w:cs="Times New Roman"/>
        </w:rPr>
        <w:t>—</w:t>
      </w:r>
      <w:r w:rsidR="00E57E52">
        <w:rPr>
          <w:rFonts w:ascii="Times New Roman" w:hAnsi="Times New Roman" w:cs="Times New Roman"/>
        </w:rPr>
        <w:t>beyond only its successe</w:t>
      </w:r>
      <w:r w:rsidR="00AB2513">
        <w:rPr>
          <w:rFonts w:ascii="Times New Roman" w:hAnsi="Times New Roman" w:cs="Times New Roman"/>
        </w:rPr>
        <w:t>s.</w:t>
      </w:r>
    </w:p>
    <w:p w14:paraId="766CC6D9" w14:textId="77777777" w:rsidR="00E96F4F" w:rsidRDefault="00E96F4F" w:rsidP="003B1C65">
      <w:pPr>
        <w:spacing w:line="480" w:lineRule="auto"/>
        <w:rPr>
          <w:rFonts w:ascii="Times New Roman" w:eastAsia="Times New Roman" w:hAnsi="Times New Roman" w:cs="Times New Roman"/>
          <w:color w:val="000000" w:themeColor="text1"/>
        </w:rPr>
      </w:pPr>
    </w:p>
    <w:p w14:paraId="342C5DD3" w14:textId="77777777" w:rsidR="00AB2513" w:rsidRDefault="00AB2513" w:rsidP="003B1C65">
      <w:pPr>
        <w:spacing w:line="480" w:lineRule="auto"/>
        <w:rPr>
          <w:rFonts w:ascii="Times New Roman" w:eastAsia="Times New Roman" w:hAnsi="Times New Roman" w:cs="Times New Roman"/>
          <w:color w:val="000000" w:themeColor="text1"/>
        </w:rPr>
      </w:pPr>
    </w:p>
    <w:p w14:paraId="37D9F28D" w14:textId="77777777" w:rsidR="00CE4359" w:rsidRDefault="00CE4359" w:rsidP="003B1C65">
      <w:pPr>
        <w:spacing w:line="480" w:lineRule="auto"/>
        <w:rPr>
          <w:rFonts w:ascii="Times New Roman" w:eastAsia="Times New Roman" w:hAnsi="Times New Roman" w:cs="Times New Roman"/>
          <w:color w:val="000000" w:themeColor="text1"/>
        </w:rPr>
      </w:pPr>
    </w:p>
    <w:p w14:paraId="59436102" w14:textId="67DA2C14" w:rsidR="00FC5948" w:rsidRDefault="00FC5948" w:rsidP="003B1C65">
      <w:pPr>
        <w:spacing w:line="480" w:lineRule="auto"/>
        <w:rPr>
          <w:rFonts w:ascii="Times New Roman" w:eastAsia="Times New Roman" w:hAnsi="Times New Roman" w:cs="Times New Roman"/>
          <w:color w:val="000000"/>
        </w:rPr>
      </w:pPr>
      <w:r w:rsidRPr="5E4C4FB9">
        <w:rPr>
          <w:rFonts w:ascii="Times New Roman" w:eastAsia="Times New Roman" w:hAnsi="Times New Roman" w:cs="Times New Roman"/>
          <w:color w:val="000000" w:themeColor="text1"/>
        </w:rPr>
        <w:lastRenderedPageBreak/>
        <w:t>Bibliography</w:t>
      </w:r>
    </w:p>
    <w:p w14:paraId="08ED636B" w14:textId="77777777" w:rsidR="00FC5948" w:rsidRDefault="00FC5948" w:rsidP="003B1C65">
      <w:pPr>
        <w:spacing w:line="480" w:lineRule="auto"/>
      </w:pPr>
      <w:r>
        <w:rPr>
          <w:rFonts w:ascii="Times New Roman" w:eastAsia="Times New Roman" w:hAnsi="Times New Roman" w:cs="Times New Roman"/>
          <w:color w:val="000000"/>
        </w:rPr>
        <w:t>Primary Sources:</w:t>
      </w:r>
    </w:p>
    <w:p w14:paraId="160BC39C" w14:textId="77777777" w:rsidR="00FC5948" w:rsidRDefault="00FC5948" w:rsidP="003B1C65">
      <w:pPr>
        <w:pStyle w:val="custom-paragraph"/>
        <w:ind w:left="720"/>
      </w:pPr>
      <w:r>
        <w:rPr>
          <w:rFonts w:ascii="Times New Roman" w:eastAsia="Times New Roman" w:hAnsi="Times New Roman" w:cs="Times New Roman"/>
          <w:color w:val="000000"/>
          <w:sz w:val="24"/>
          <w:szCs w:val="24"/>
        </w:rPr>
        <w:t xml:space="preserve">"American Medical Association: AMA Head Reports on Medicare; Delegates Suggest Changes in Law." </w:t>
      </w:r>
      <w:r>
        <w:rPr>
          <w:rFonts w:ascii="Times New Roman" w:eastAsia="Times New Roman" w:hAnsi="Times New Roman" w:cs="Times New Roman"/>
          <w:i/>
          <w:iCs/>
          <w:color w:val="000000"/>
          <w:sz w:val="24"/>
          <w:szCs w:val="24"/>
        </w:rPr>
        <w:t>Hospital Topics</w:t>
      </w:r>
      <w:r>
        <w:rPr>
          <w:rFonts w:ascii="Times New Roman" w:eastAsia="Times New Roman" w:hAnsi="Times New Roman" w:cs="Times New Roman"/>
          <w:color w:val="000000"/>
          <w:sz w:val="24"/>
          <w:szCs w:val="24"/>
        </w:rPr>
        <w:t xml:space="preserve"> 44, no. 1 (1966): 37-39. https://doi.org/10.1080/00185868.1966.12083066.</w:t>
      </w:r>
    </w:p>
    <w:p w14:paraId="5C5BF2F0" w14:textId="77777777" w:rsidR="00FC5948" w:rsidRDefault="00FC5948" w:rsidP="003B1C65"/>
    <w:p w14:paraId="4E83D507" w14:textId="77777777" w:rsidR="00FC5948" w:rsidRDefault="00FC5948" w:rsidP="003B1C65">
      <w:pPr>
        <w:pStyle w:val="custom-paragraph"/>
        <w:ind w:left="720"/>
      </w:pPr>
      <w:r>
        <w:rPr>
          <w:rFonts w:ascii="Times New Roman" w:eastAsia="Times New Roman" w:hAnsi="Times New Roman" w:cs="Times New Roman"/>
          <w:i/>
          <w:iCs/>
          <w:color w:val="000000"/>
          <w:sz w:val="24"/>
          <w:szCs w:val="24"/>
        </w:rPr>
        <w:t>The Charlotte Observer</w:t>
      </w:r>
      <w:r>
        <w:rPr>
          <w:rFonts w:ascii="Times New Roman" w:eastAsia="Times New Roman" w:hAnsi="Times New Roman" w:cs="Times New Roman"/>
          <w:color w:val="000000"/>
          <w:sz w:val="24"/>
          <w:szCs w:val="24"/>
        </w:rPr>
        <w:t xml:space="preserve"> (Charlotte, NC). "Carolinas' Nursing Homes Avoiding Medicare." January 4, 1967, 36. https://infoweb-newsbank-com.proxy048.nclive.org/apps/readex/doc?p=EANX&amp;docref=image/v2%3A11260DC9BB798E30%40EANX-15E250584ECF3058%402439495-15E24C329C2FAFB7%4035-15E24C329C2FAFB7%40.</w:t>
      </w:r>
    </w:p>
    <w:p w14:paraId="32904057" w14:textId="77777777" w:rsidR="00FC5948" w:rsidRDefault="00FC5948" w:rsidP="003B1C65">
      <w:pPr>
        <w:ind w:left="720" w:firstLine="15"/>
      </w:pPr>
    </w:p>
    <w:p w14:paraId="6301186E" w14:textId="77777777" w:rsidR="00FC5948" w:rsidRDefault="00FC5948" w:rsidP="003B1C65">
      <w:pPr>
        <w:pStyle w:val="custom-paragraph"/>
        <w:ind w:left="720"/>
      </w:pPr>
      <w:r>
        <w:rPr>
          <w:rFonts w:ascii="Times New Roman" w:eastAsia="Times New Roman" w:hAnsi="Times New Roman" w:cs="Times New Roman"/>
          <w:i/>
          <w:iCs/>
          <w:color w:val="000000"/>
          <w:sz w:val="24"/>
          <w:szCs w:val="24"/>
        </w:rPr>
        <w:t>The Charlotte Observer</w:t>
      </w:r>
      <w:r>
        <w:rPr>
          <w:rFonts w:ascii="Times New Roman" w:eastAsia="Times New Roman" w:hAnsi="Times New Roman" w:cs="Times New Roman"/>
          <w:color w:val="000000"/>
          <w:sz w:val="24"/>
          <w:szCs w:val="24"/>
        </w:rPr>
        <w:t xml:space="preserve"> (Charlotte, NC). "On Medicare, Those Who Need It Most May Miss It." January 22, 1966, 18. https://infoweb-newsbank-com.proxy048.nclive.org/apps/readex/doc?p=EANX&amp;docref=image/v2%3A11260DC9BB798E30%40EANX-15F66152E935D9FC%402439148-15E24C36C9E08C41%4017-15E24C36C9E08C41%40.</w:t>
      </w:r>
    </w:p>
    <w:p w14:paraId="3C131119" w14:textId="77777777" w:rsidR="00FC5948" w:rsidRDefault="00FC5948" w:rsidP="003B1C65">
      <w:pPr>
        <w:ind w:left="720" w:firstLine="15"/>
      </w:pPr>
    </w:p>
    <w:p w14:paraId="4283BD74" w14:textId="77777777" w:rsidR="00FC5948" w:rsidRDefault="00FC5948" w:rsidP="003B1C65">
      <w:pPr>
        <w:pStyle w:val="custom-paragraph"/>
        <w:ind w:left="720"/>
      </w:pPr>
      <w:r>
        <w:rPr>
          <w:rFonts w:ascii="Times New Roman" w:eastAsia="Times New Roman" w:hAnsi="Times New Roman" w:cs="Times New Roman"/>
          <w:i/>
          <w:iCs/>
          <w:color w:val="000000"/>
          <w:sz w:val="24"/>
          <w:szCs w:val="24"/>
        </w:rPr>
        <w:t>The Charlotte Observer</w:t>
      </w:r>
      <w:r>
        <w:rPr>
          <w:rFonts w:ascii="Times New Roman" w:eastAsia="Times New Roman" w:hAnsi="Times New Roman" w:cs="Times New Roman"/>
          <w:color w:val="000000"/>
          <w:sz w:val="24"/>
          <w:szCs w:val="24"/>
        </w:rPr>
        <w:t xml:space="preserve"> (Charlotte, NC). "U.S. Surrenders on Medicare Oath." January 5, 1967, 2. https://infoweb-newsbank-com.proxy048.nclive.org/apps/readex/doc?p=EANX&amp;docref=image/v2%3A11260DC9BB798E30%40EANX-15E250584EE2852A%402439496-15E24C329D051323%401-15E24C329D051323%40.</w:t>
      </w:r>
    </w:p>
    <w:p w14:paraId="5307EF05" w14:textId="77777777" w:rsidR="00FC5948" w:rsidRDefault="00FC5948" w:rsidP="003B1C65"/>
    <w:p w14:paraId="72697186" w14:textId="77777777" w:rsidR="00FC5948" w:rsidRDefault="00FC5948" w:rsidP="003B1C65">
      <w:pPr>
        <w:pStyle w:val="custom-paragraph"/>
        <w:ind w:left="720"/>
      </w:pPr>
      <w:r>
        <w:rPr>
          <w:rFonts w:ascii="Times New Roman" w:eastAsia="Times New Roman" w:hAnsi="Times New Roman" w:cs="Times New Roman"/>
          <w:color w:val="000000"/>
          <w:sz w:val="24"/>
          <w:szCs w:val="24"/>
        </w:rPr>
        <w:t xml:space="preserve">de Carvalho, George. "Up to Date in Kuwait." </w:t>
      </w:r>
      <w:r>
        <w:rPr>
          <w:rFonts w:ascii="Times New Roman" w:eastAsia="Times New Roman" w:hAnsi="Times New Roman" w:cs="Times New Roman"/>
          <w:i/>
          <w:iCs/>
          <w:color w:val="000000"/>
          <w:sz w:val="24"/>
          <w:szCs w:val="24"/>
        </w:rPr>
        <w:t>Life</w:t>
      </w:r>
      <w:r>
        <w:rPr>
          <w:rFonts w:ascii="Times New Roman" w:eastAsia="Times New Roman" w:hAnsi="Times New Roman" w:cs="Times New Roman"/>
          <w:color w:val="000000"/>
          <w:sz w:val="24"/>
          <w:szCs w:val="24"/>
        </w:rPr>
        <w:t>, September 17, 1965, 105. Accessed November 18, 2023. https://books.google.com/books?id=7FIEAAAAMBAJ&amp;printsec=frontcover#v=onepage&amp;q&amp;f=false.</w:t>
      </w:r>
    </w:p>
    <w:p w14:paraId="5235124C" w14:textId="77777777" w:rsidR="00FC5948" w:rsidRDefault="00FC5948" w:rsidP="003B1C65"/>
    <w:p w14:paraId="590BC7BF" w14:textId="77777777" w:rsidR="00FC5948" w:rsidRDefault="00FC5948" w:rsidP="003B1C65">
      <w:pPr>
        <w:pStyle w:val="custom-paragraph"/>
        <w:ind w:left="720"/>
      </w:pPr>
      <w:r>
        <w:rPr>
          <w:rFonts w:ascii="Times New Roman" w:eastAsia="Times New Roman" w:hAnsi="Times New Roman" w:cs="Times New Roman"/>
          <w:color w:val="000000"/>
          <w:sz w:val="24"/>
          <w:szCs w:val="24"/>
        </w:rPr>
        <w:t xml:space="preserve">"Medicare: A Slow Start, but Big Test Still to Come." </w:t>
      </w:r>
      <w:r>
        <w:rPr>
          <w:rFonts w:ascii="Times New Roman" w:eastAsia="Times New Roman" w:hAnsi="Times New Roman" w:cs="Times New Roman"/>
          <w:i/>
          <w:iCs/>
          <w:color w:val="000000"/>
          <w:sz w:val="24"/>
          <w:szCs w:val="24"/>
        </w:rPr>
        <w:t>U.S. News &amp; World Report</w:t>
      </w:r>
      <w:r>
        <w:rPr>
          <w:rFonts w:ascii="Times New Roman" w:eastAsia="Times New Roman" w:hAnsi="Times New Roman" w:cs="Times New Roman"/>
          <w:color w:val="000000"/>
          <w:sz w:val="24"/>
          <w:szCs w:val="24"/>
        </w:rPr>
        <w:t>, July 18, 1966, 35-36. https://illiad.davidson.edu/pdf/445960.pdf.</w:t>
      </w:r>
    </w:p>
    <w:p w14:paraId="33FAD7EF" w14:textId="77777777" w:rsidR="00FC5948" w:rsidRDefault="00FC5948" w:rsidP="003B1C65"/>
    <w:p w14:paraId="393AB4BB" w14:textId="77777777" w:rsidR="00FC5948" w:rsidRDefault="00FC5948" w:rsidP="003B1C65">
      <w:pPr>
        <w:pStyle w:val="custom-paragraph"/>
        <w:ind w:left="720"/>
      </w:pPr>
      <w:proofErr w:type="spellStart"/>
      <w:r>
        <w:rPr>
          <w:rFonts w:ascii="Times New Roman" w:eastAsia="Times New Roman" w:hAnsi="Times New Roman" w:cs="Times New Roman"/>
          <w:color w:val="000000"/>
          <w:sz w:val="24"/>
          <w:szCs w:val="24"/>
        </w:rPr>
        <w:t>Randai</w:t>
      </w:r>
      <w:proofErr w:type="spellEnd"/>
      <w:r>
        <w:rPr>
          <w:rFonts w:ascii="Times New Roman" w:eastAsia="Times New Roman" w:hAnsi="Times New Roman" w:cs="Times New Roman"/>
          <w:color w:val="000000"/>
          <w:sz w:val="24"/>
          <w:szCs w:val="24"/>
        </w:rPr>
        <w:t xml:space="preserve">, Judith. "Medicare Loopholes Work Hardship on America's Elderly." </w:t>
      </w:r>
      <w:r>
        <w:rPr>
          <w:rFonts w:ascii="Times New Roman" w:eastAsia="Times New Roman" w:hAnsi="Times New Roman" w:cs="Times New Roman"/>
          <w:i/>
          <w:iCs/>
          <w:color w:val="000000"/>
          <w:sz w:val="24"/>
          <w:szCs w:val="24"/>
        </w:rPr>
        <w:t>The News and Observer</w:t>
      </w:r>
      <w:r>
        <w:rPr>
          <w:rFonts w:ascii="Times New Roman" w:eastAsia="Times New Roman" w:hAnsi="Times New Roman" w:cs="Times New Roman"/>
          <w:color w:val="000000"/>
          <w:sz w:val="24"/>
          <w:szCs w:val="24"/>
        </w:rPr>
        <w:t xml:space="preserve"> (Raleigh, NC), December 26, 1971, 77. https://infoweb-newsbank-com.proxy048.nclive.org/apps/readex/doc?p=EANX&amp;docref=image/v2%3A142AF7DDEFE5AB9C%40EANX-156B56CB8C8CE0DF%402441312-156B55B6139B45C6%4076-156B55B6139B45C6%40.</w:t>
      </w:r>
    </w:p>
    <w:p w14:paraId="1C3439A9" w14:textId="77777777" w:rsidR="00FC5948" w:rsidRDefault="00FC5948" w:rsidP="003B1C65">
      <w:pPr>
        <w:ind w:left="720" w:firstLine="15"/>
      </w:pPr>
    </w:p>
    <w:p w14:paraId="1A94C610" w14:textId="77777777" w:rsidR="00FC5948" w:rsidRDefault="00FC5948" w:rsidP="003B1C65">
      <w:pPr>
        <w:pStyle w:val="custom-paragraph"/>
        <w:ind w:left="720"/>
      </w:pPr>
      <w:r>
        <w:rPr>
          <w:rFonts w:ascii="Times New Roman" w:eastAsia="Times New Roman" w:hAnsi="Times New Roman" w:cs="Times New Roman"/>
          <w:color w:val="000000"/>
          <w:sz w:val="24"/>
          <w:szCs w:val="24"/>
        </w:rPr>
        <w:t>Reed v. Gardner, No. 66-1224 (9th Cir. Nov. 14, 1966). https://1-next-westlaw-com.proxy048.nclive.org/Document/I4207a55854c811d9a99c85a9e6023ffa/View/FullText.html?</w:t>
      </w:r>
    </w:p>
    <w:p w14:paraId="587F1A18" w14:textId="77777777" w:rsidR="00FC5948" w:rsidRDefault="00FC5948" w:rsidP="003B1C65">
      <w:pPr>
        <w:ind w:left="720" w:firstLine="15"/>
      </w:pPr>
    </w:p>
    <w:p w14:paraId="1F18F319" w14:textId="77777777" w:rsidR="00FC5948" w:rsidRDefault="00FC5948" w:rsidP="003B1C65">
      <w:pPr>
        <w:pStyle w:val="custom-paragraph"/>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Weiss v. Gardner. 1966. MS Box 1829, Item 569, Years of Expansion, 1950-1990: Series 4: Legal Case Files, 1933-1990. Mudd Library, Princeton University. </w:t>
      </w:r>
      <w:r>
        <w:rPr>
          <w:rFonts w:ascii="Times New Roman" w:eastAsia="Times New Roman" w:hAnsi="Times New Roman" w:cs="Times New Roman"/>
          <w:i/>
          <w:iCs/>
          <w:color w:val="000000"/>
          <w:sz w:val="24"/>
          <w:szCs w:val="24"/>
        </w:rPr>
        <w:t xml:space="preserve">The Making of </w:t>
      </w:r>
      <w:r>
        <w:rPr>
          <w:rFonts w:ascii="Times New Roman" w:eastAsia="Times New Roman" w:hAnsi="Times New Roman" w:cs="Times New Roman"/>
          <w:i/>
          <w:iCs/>
          <w:color w:val="000000"/>
          <w:sz w:val="24"/>
          <w:szCs w:val="24"/>
        </w:rPr>
        <w:lastRenderedPageBreak/>
        <w:t>Modern Law: American Civil Liberties Union Papers</w:t>
      </w:r>
      <w:r>
        <w:rPr>
          <w:rFonts w:ascii="Times New Roman" w:eastAsia="Times New Roman" w:hAnsi="Times New Roman" w:cs="Times New Roman"/>
          <w:color w:val="000000"/>
          <w:sz w:val="24"/>
          <w:szCs w:val="24"/>
        </w:rPr>
        <w:t xml:space="preserve"> (accessed November 20, 2023). </w:t>
      </w:r>
      <w:hyperlink r:id="rId6" w:history="1">
        <w:r w:rsidRPr="00071BA9">
          <w:rPr>
            <w:rStyle w:val="Hyperlink"/>
            <w:rFonts w:ascii="Times New Roman" w:eastAsia="Times New Roman" w:hAnsi="Times New Roman" w:cs="Times New Roman"/>
            <w:sz w:val="24"/>
            <w:szCs w:val="24"/>
          </w:rPr>
          <w:t>https://link-gale-com.proxy048.nclive.org/apps/doc/UCRPQV349532817/ACLU?u=nclivedc&amp;sid=bookmark-ACLU&amp;xid=92880859&amp;pg=4</w:t>
        </w:r>
      </w:hyperlink>
      <w:r>
        <w:rPr>
          <w:rFonts w:ascii="Times New Roman" w:eastAsia="Times New Roman" w:hAnsi="Times New Roman" w:cs="Times New Roman"/>
          <w:color w:val="000000"/>
          <w:sz w:val="24"/>
          <w:szCs w:val="24"/>
        </w:rPr>
        <w:t>.</w:t>
      </w:r>
    </w:p>
    <w:p w14:paraId="1B32BA89" w14:textId="77777777" w:rsidR="00FC5948" w:rsidRPr="00E12C4F" w:rsidRDefault="00FC5948" w:rsidP="003B1C65">
      <w:pPr>
        <w:pStyle w:val="custom-paragraph"/>
        <w:ind w:left="720"/>
      </w:pPr>
    </w:p>
    <w:p w14:paraId="042AD2F2" w14:textId="77777777" w:rsidR="00FC5948" w:rsidRDefault="00FC5948" w:rsidP="003B1C65">
      <w:pPr>
        <w:rPr>
          <w:rFonts w:ascii="Times New Roman" w:hAnsi="Times New Roman" w:cs="Times New Roman"/>
        </w:rPr>
      </w:pPr>
      <w:r>
        <w:rPr>
          <w:rFonts w:ascii="Times New Roman" w:hAnsi="Times New Roman" w:cs="Times New Roman"/>
        </w:rPr>
        <w:t>Secondary Sources:</w:t>
      </w:r>
    </w:p>
    <w:p w14:paraId="6C7BD126" w14:textId="77777777" w:rsidR="00FC5948" w:rsidRDefault="00FC5948" w:rsidP="003B1C65">
      <w:pPr>
        <w:rPr>
          <w:rFonts w:ascii="Times New Roman" w:hAnsi="Times New Roman" w:cs="Times New Roman"/>
        </w:rPr>
      </w:pPr>
    </w:p>
    <w:p w14:paraId="79EB31BA" w14:textId="77777777" w:rsidR="00FC5948" w:rsidRDefault="00FC5948" w:rsidP="003B1C65">
      <w:pPr>
        <w:pStyle w:val="custom-paragraph"/>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Bernstein, Irving. </w:t>
      </w:r>
      <w:r>
        <w:rPr>
          <w:rFonts w:ascii="Times New Roman" w:eastAsia="Times New Roman" w:hAnsi="Times New Roman" w:cs="Times New Roman"/>
          <w:i/>
          <w:iCs/>
          <w:color w:val="000000"/>
          <w:sz w:val="24"/>
          <w:szCs w:val="24"/>
        </w:rPr>
        <w:t>Guns or Butter: The Presidency of Lyndon Johnson</w:t>
      </w:r>
      <w:r>
        <w:rPr>
          <w:rFonts w:ascii="Times New Roman" w:eastAsia="Times New Roman" w:hAnsi="Times New Roman" w:cs="Times New Roman"/>
          <w:color w:val="000000"/>
          <w:sz w:val="24"/>
          <w:szCs w:val="24"/>
        </w:rPr>
        <w:t xml:space="preserve">. New York: Oxford University Press, 1996. </w:t>
      </w:r>
      <w:hyperlink r:id="rId7" w:history="1">
        <w:r w:rsidRPr="00071BA9">
          <w:rPr>
            <w:rStyle w:val="Hyperlink"/>
            <w:rFonts w:ascii="Times New Roman" w:eastAsia="Times New Roman" w:hAnsi="Times New Roman" w:cs="Times New Roman"/>
            <w:sz w:val="24"/>
            <w:szCs w:val="24"/>
          </w:rPr>
          <w:t>https://ebookcentral-proquest-com.proxy048.nclive.org/lib/davidson/reader.action?docID=716668</w:t>
        </w:r>
      </w:hyperlink>
      <w:r>
        <w:rPr>
          <w:rFonts w:ascii="Times New Roman" w:eastAsia="Times New Roman" w:hAnsi="Times New Roman" w:cs="Times New Roman"/>
          <w:color w:val="000000"/>
          <w:sz w:val="24"/>
          <w:szCs w:val="24"/>
        </w:rPr>
        <w:t>.</w:t>
      </w:r>
    </w:p>
    <w:p w14:paraId="4EDFA607" w14:textId="77777777" w:rsidR="00FC5948" w:rsidRDefault="00FC5948" w:rsidP="003B1C65">
      <w:pPr>
        <w:pStyle w:val="custom-paragraph"/>
        <w:ind w:left="720"/>
        <w:rPr>
          <w:rFonts w:ascii="Times New Roman" w:eastAsia="Times New Roman" w:hAnsi="Times New Roman" w:cs="Times New Roman"/>
          <w:color w:val="000000"/>
          <w:sz w:val="24"/>
          <w:szCs w:val="24"/>
        </w:rPr>
      </w:pPr>
    </w:p>
    <w:p w14:paraId="74F14550" w14:textId="77777777" w:rsidR="00FC5948" w:rsidRDefault="00FC5948" w:rsidP="003B1C65">
      <w:pPr>
        <w:pStyle w:val="custom-paragraph"/>
        <w:ind w:left="720"/>
      </w:pPr>
      <w:r>
        <w:rPr>
          <w:rFonts w:ascii="Times New Roman" w:eastAsia="Times New Roman" w:hAnsi="Times New Roman" w:cs="Times New Roman"/>
          <w:color w:val="000000"/>
          <w:sz w:val="24"/>
          <w:szCs w:val="24"/>
        </w:rPr>
        <w:t xml:space="preserve">Cohen, Andrew B. "Medicare and the 3-Day Rule." </w:t>
      </w:r>
      <w:r>
        <w:rPr>
          <w:rFonts w:ascii="Times New Roman" w:eastAsia="Times New Roman" w:hAnsi="Times New Roman" w:cs="Times New Roman"/>
          <w:i/>
          <w:iCs/>
          <w:color w:val="000000"/>
          <w:sz w:val="24"/>
          <w:szCs w:val="24"/>
        </w:rPr>
        <w:t>Journal of the American Geriatrics Society</w:t>
      </w:r>
      <w:r>
        <w:rPr>
          <w:rFonts w:ascii="Times New Roman" w:eastAsia="Times New Roman" w:hAnsi="Times New Roman" w:cs="Times New Roman"/>
          <w:color w:val="000000"/>
          <w:sz w:val="24"/>
          <w:szCs w:val="24"/>
        </w:rPr>
        <w:t xml:space="preserve"> 61, no. 12 (2013): 2266-67. https://doi.org/10.1111/jgs.12579.</w:t>
      </w:r>
    </w:p>
    <w:p w14:paraId="66FD080B" w14:textId="77777777" w:rsidR="00FC5948" w:rsidRDefault="00FC5948" w:rsidP="003B1C65">
      <w:pPr>
        <w:pStyle w:val="custom-paragraph"/>
        <w:ind w:left="720"/>
      </w:pPr>
    </w:p>
    <w:p w14:paraId="142A831D" w14:textId="77777777" w:rsidR="00FC5948" w:rsidRDefault="00FC5948" w:rsidP="003B1C65">
      <w:pPr>
        <w:pStyle w:val="custom-paragraph"/>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Davis, Karen. "Equal Treatment and Unequal Benefits: The Medicare Program." </w:t>
      </w:r>
      <w:r>
        <w:rPr>
          <w:rFonts w:ascii="Times New Roman" w:eastAsia="Times New Roman" w:hAnsi="Times New Roman" w:cs="Times New Roman"/>
          <w:i/>
          <w:iCs/>
          <w:color w:val="000000"/>
          <w:sz w:val="24"/>
          <w:szCs w:val="24"/>
        </w:rPr>
        <w:t>The Milbank Memorial Fund Quarterly. Health and Society</w:t>
      </w:r>
      <w:r>
        <w:rPr>
          <w:rFonts w:ascii="Times New Roman" w:eastAsia="Times New Roman" w:hAnsi="Times New Roman" w:cs="Times New Roman"/>
          <w:color w:val="000000"/>
          <w:sz w:val="24"/>
          <w:szCs w:val="24"/>
        </w:rPr>
        <w:t xml:space="preserve"> 53, no. 4 (1975): 456-57. </w:t>
      </w:r>
      <w:hyperlink r:id="rId8" w:history="1">
        <w:r w:rsidRPr="00071BA9">
          <w:rPr>
            <w:rStyle w:val="Hyperlink"/>
            <w:rFonts w:ascii="Times New Roman" w:eastAsia="Times New Roman" w:hAnsi="Times New Roman" w:cs="Times New Roman"/>
            <w:sz w:val="24"/>
            <w:szCs w:val="24"/>
          </w:rPr>
          <w:t>https://doi.org/10.2307/3349564</w:t>
        </w:r>
      </w:hyperlink>
      <w:r>
        <w:rPr>
          <w:rFonts w:ascii="Times New Roman" w:eastAsia="Times New Roman" w:hAnsi="Times New Roman" w:cs="Times New Roman"/>
          <w:color w:val="000000"/>
          <w:sz w:val="24"/>
          <w:szCs w:val="24"/>
        </w:rPr>
        <w:t>.</w:t>
      </w:r>
    </w:p>
    <w:p w14:paraId="3DF49F57" w14:textId="77777777" w:rsidR="00FC5948" w:rsidRPr="00E12C4F" w:rsidRDefault="00FC5948" w:rsidP="003B1C65">
      <w:pPr>
        <w:pStyle w:val="custom-paragraph"/>
        <w:ind w:left="720"/>
      </w:pPr>
    </w:p>
    <w:p w14:paraId="6C91A219" w14:textId="77777777" w:rsidR="00FC5948" w:rsidRDefault="00FC5948" w:rsidP="003B1C65">
      <w:pPr>
        <w:pStyle w:val="custom-paragraph"/>
        <w:ind w:left="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Kirshen</w:t>
      </w:r>
      <w:proofErr w:type="spellEnd"/>
      <w:r>
        <w:rPr>
          <w:rFonts w:ascii="Times New Roman" w:eastAsia="Times New Roman" w:hAnsi="Times New Roman" w:cs="Times New Roman"/>
          <w:color w:val="000000"/>
          <w:sz w:val="24"/>
          <w:szCs w:val="24"/>
        </w:rPr>
        <w:t xml:space="preserve">, H. B. "The Internal Security Act of 1950." </w:t>
      </w:r>
      <w:r>
        <w:rPr>
          <w:rFonts w:ascii="Times New Roman" w:eastAsia="Times New Roman" w:hAnsi="Times New Roman" w:cs="Times New Roman"/>
          <w:i/>
          <w:iCs/>
          <w:color w:val="000000"/>
          <w:sz w:val="24"/>
          <w:szCs w:val="24"/>
        </w:rPr>
        <w:t>Bulletin of the American Association of University Professors</w:t>
      </w:r>
      <w:r>
        <w:rPr>
          <w:rFonts w:ascii="Times New Roman" w:eastAsia="Times New Roman" w:hAnsi="Times New Roman" w:cs="Times New Roman"/>
          <w:color w:val="000000"/>
          <w:sz w:val="24"/>
          <w:szCs w:val="24"/>
        </w:rPr>
        <w:t xml:space="preserve"> 37, no. 2 (1951): 260. </w:t>
      </w:r>
      <w:hyperlink r:id="rId9" w:history="1">
        <w:r w:rsidRPr="00071BA9">
          <w:rPr>
            <w:rStyle w:val="Hyperlink"/>
            <w:rFonts w:ascii="Times New Roman" w:eastAsia="Times New Roman" w:hAnsi="Times New Roman" w:cs="Times New Roman"/>
            <w:sz w:val="24"/>
            <w:szCs w:val="24"/>
          </w:rPr>
          <w:t>https://doi.org/10.2307/40220812</w:t>
        </w:r>
      </w:hyperlink>
      <w:r>
        <w:rPr>
          <w:rFonts w:ascii="Times New Roman" w:eastAsia="Times New Roman" w:hAnsi="Times New Roman" w:cs="Times New Roman"/>
          <w:color w:val="000000"/>
          <w:sz w:val="24"/>
          <w:szCs w:val="24"/>
        </w:rPr>
        <w:t>.</w:t>
      </w:r>
    </w:p>
    <w:p w14:paraId="2A047C97" w14:textId="77777777" w:rsidR="00FC5948" w:rsidRPr="00E12C4F" w:rsidRDefault="00FC5948" w:rsidP="003B1C65">
      <w:pPr>
        <w:pStyle w:val="custom-paragraph"/>
        <w:ind w:left="720"/>
      </w:pPr>
    </w:p>
    <w:p w14:paraId="092C68BA" w14:textId="77777777" w:rsidR="00FC5948" w:rsidRDefault="00FC5948" w:rsidP="003B1C65">
      <w:pPr>
        <w:pStyle w:val="custom-paragraph"/>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Locke, Joseph L., and Ben Wright. "The Great Depression." In </w:t>
      </w:r>
      <w:r>
        <w:rPr>
          <w:rFonts w:ascii="Times New Roman" w:eastAsia="Times New Roman" w:hAnsi="Times New Roman" w:cs="Times New Roman"/>
          <w:i/>
          <w:iCs/>
          <w:color w:val="000000"/>
          <w:sz w:val="24"/>
          <w:szCs w:val="24"/>
        </w:rPr>
        <w:t>The American Yawp: To 1877</w:t>
      </w:r>
      <w:r>
        <w:rPr>
          <w:rFonts w:ascii="Times New Roman" w:eastAsia="Times New Roman" w:hAnsi="Times New Roman" w:cs="Times New Roman"/>
          <w:color w:val="000000"/>
          <w:sz w:val="24"/>
          <w:szCs w:val="24"/>
        </w:rPr>
        <w:t xml:space="preserve">. Stanford, CA: Stanford University Press, 2019. </w:t>
      </w:r>
      <w:hyperlink r:id="rId10" w:history="1">
        <w:r w:rsidRPr="00071BA9">
          <w:rPr>
            <w:rStyle w:val="Hyperlink"/>
            <w:rFonts w:ascii="Times New Roman" w:eastAsia="Times New Roman" w:hAnsi="Times New Roman" w:cs="Times New Roman"/>
            <w:sz w:val="24"/>
            <w:szCs w:val="24"/>
          </w:rPr>
          <w:t>https://www.americanyawp.com/text/10-religion-and-reform/</w:t>
        </w:r>
      </w:hyperlink>
      <w:r>
        <w:rPr>
          <w:rFonts w:ascii="Times New Roman" w:eastAsia="Times New Roman" w:hAnsi="Times New Roman" w:cs="Times New Roman"/>
          <w:color w:val="000000"/>
          <w:sz w:val="24"/>
          <w:szCs w:val="24"/>
        </w:rPr>
        <w:t>.</w:t>
      </w:r>
    </w:p>
    <w:p w14:paraId="07BA6012" w14:textId="77777777" w:rsidR="00FC5948" w:rsidRDefault="00FC5948" w:rsidP="003B1C65">
      <w:pPr>
        <w:pStyle w:val="custom-paragraph"/>
        <w:ind w:left="720"/>
        <w:rPr>
          <w:rFonts w:ascii="Times New Roman" w:eastAsia="Times New Roman" w:hAnsi="Times New Roman" w:cs="Times New Roman"/>
          <w:color w:val="000000"/>
          <w:sz w:val="24"/>
          <w:szCs w:val="24"/>
        </w:rPr>
      </w:pPr>
    </w:p>
    <w:p w14:paraId="1404445F" w14:textId="77777777" w:rsidR="00FC5948" w:rsidRDefault="00FC5948" w:rsidP="003B1C65">
      <w:pPr>
        <w:pStyle w:val="custom-paragraph"/>
        <w:ind w:left="720"/>
      </w:pPr>
      <w:r>
        <w:rPr>
          <w:rFonts w:ascii="Times New Roman" w:eastAsia="Times New Roman" w:hAnsi="Times New Roman" w:cs="Times New Roman"/>
          <w:color w:val="000000"/>
          <w:sz w:val="24"/>
          <w:szCs w:val="24"/>
        </w:rPr>
        <w:t>"Medicare Signed into Law." United States Senate. Accessed November 20, 2023. https://www.senate.gov/artandhistory/history/minute/Medicare_Signed_Into_Law.htm.</w:t>
      </w:r>
    </w:p>
    <w:p w14:paraId="02BF9BF9" w14:textId="77777777" w:rsidR="00FC5948" w:rsidRDefault="00FC5948" w:rsidP="003B1C65">
      <w:pPr>
        <w:pStyle w:val="custom-paragraph"/>
        <w:ind w:left="720"/>
      </w:pPr>
    </w:p>
    <w:p w14:paraId="0BCF606C" w14:textId="77777777" w:rsidR="00FC5948" w:rsidRDefault="00FC5948" w:rsidP="003B1C65">
      <w:pPr>
        <w:pStyle w:val="custom-paragraph"/>
        <w:ind w:left="720"/>
      </w:pPr>
      <w:r>
        <w:rPr>
          <w:rFonts w:ascii="Times New Roman" w:eastAsia="Times New Roman" w:hAnsi="Times New Roman" w:cs="Times New Roman"/>
          <w:color w:val="000000"/>
          <w:sz w:val="24"/>
          <w:szCs w:val="24"/>
        </w:rPr>
        <w:t>Noto, Yuji. "American Medical Association (AMA) and its Membership Strategy and Possible Applications for the Japan Medical Association (JMA)." Harvard T.H Chan School of Public Health. Last modified June 1999. Accessed November 20, 2023. https://www.hsph.harvard.edu/wp-content/uploads/sites/114/2012/10/rp157.pdf.</w:t>
      </w:r>
    </w:p>
    <w:p w14:paraId="463BFF4B" w14:textId="77777777" w:rsidR="0069349A" w:rsidRDefault="0069349A" w:rsidP="003B1C65">
      <w:pPr>
        <w:rPr>
          <w:color w:val="FF0000"/>
        </w:rPr>
      </w:pPr>
    </w:p>
    <w:p w14:paraId="555D2AE4" w14:textId="77777777" w:rsidR="00B252E0" w:rsidRPr="00B8491D" w:rsidRDefault="00B252E0" w:rsidP="003B1C65">
      <w:pPr>
        <w:rPr>
          <w:rFonts w:ascii="Times New Roman" w:hAnsi="Times New Roman" w:cs="Times New Roman"/>
        </w:rPr>
      </w:pPr>
    </w:p>
    <w:sectPr w:rsidR="00B252E0" w:rsidRPr="00B8491D" w:rsidSect="009F4E75">
      <w:headerReference w:type="even" r:id="rId11"/>
      <w:headerReference w:type="default" r:id="rId12"/>
      <w:footnotePr>
        <w:numStart w:val="35"/>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D8CA8" w14:textId="77777777" w:rsidR="009F4E75" w:rsidRDefault="009F4E75" w:rsidP="00F02E39">
      <w:r>
        <w:separator/>
      </w:r>
    </w:p>
  </w:endnote>
  <w:endnote w:type="continuationSeparator" w:id="0">
    <w:p w14:paraId="7D65CCCB" w14:textId="77777777" w:rsidR="009F4E75" w:rsidRDefault="009F4E75" w:rsidP="00F02E39">
      <w:r>
        <w:continuationSeparator/>
      </w:r>
    </w:p>
  </w:endnote>
  <w:endnote w:type="continuationNotice" w:id="1">
    <w:p w14:paraId="3E732F3B" w14:textId="77777777" w:rsidR="009F4E75" w:rsidRDefault="009F4E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AFD71" w14:textId="77777777" w:rsidR="009F4E75" w:rsidRDefault="009F4E75" w:rsidP="00F02E39">
      <w:r>
        <w:separator/>
      </w:r>
    </w:p>
  </w:footnote>
  <w:footnote w:type="continuationSeparator" w:id="0">
    <w:p w14:paraId="39E5781D" w14:textId="77777777" w:rsidR="009F4E75" w:rsidRDefault="009F4E75" w:rsidP="00F02E39">
      <w:r>
        <w:continuationSeparator/>
      </w:r>
    </w:p>
  </w:footnote>
  <w:footnote w:type="continuationNotice" w:id="1">
    <w:p w14:paraId="65446E24" w14:textId="77777777" w:rsidR="009F4E75" w:rsidRDefault="009F4E75"/>
  </w:footnote>
  <w:footnote w:id="2">
    <w:p w14:paraId="7AE0E062" w14:textId="3A1F11C4" w:rsidR="008B5177" w:rsidRPr="003F55B9" w:rsidRDefault="007247E8">
      <w:pPr>
        <w:pStyle w:val="FootnoteText"/>
        <w:rPr>
          <w:rFonts w:ascii="Times New Roman" w:eastAsia="Times New Roman" w:hAnsi="Times New Roman" w:cs="Times New Roman"/>
          <w:color w:val="000000" w:themeColor="text1"/>
          <w:shd w:val="clear" w:color="auto" w:fill="FFFFFF"/>
        </w:rPr>
      </w:pPr>
      <w:r w:rsidRPr="003F55B9">
        <w:rPr>
          <w:rStyle w:val="FootnoteReference"/>
          <w:color w:val="000000" w:themeColor="text1"/>
        </w:rPr>
        <w:t>1</w:t>
      </w:r>
      <w:r w:rsidRPr="003F55B9">
        <w:rPr>
          <w:color w:val="000000" w:themeColor="text1"/>
        </w:rPr>
        <w:t xml:space="preserve"> </w:t>
      </w:r>
      <w:r w:rsidR="008B5177" w:rsidRPr="003F55B9">
        <w:rPr>
          <w:rFonts w:ascii="Times New Roman" w:eastAsia="Times New Roman" w:hAnsi="Times New Roman" w:cs="Times New Roman"/>
          <w:color w:val="000000" w:themeColor="text1"/>
          <w:shd w:val="clear" w:color="auto" w:fill="FFFFFF"/>
        </w:rPr>
        <w:t>Joseph L. Locke and Ben Wright, "The Great Depression," in</w:t>
      </w:r>
      <w:r w:rsidR="008B5177" w:rsidRPr="003F55B9">
        <w:rPr>
          <w:rStyle w:val="apple-converted-space"/>
          <w:rFonts w:ascii="Times New Roman" w:eastAsia="Times New Roman" w:hAnsi="Times New Roman" w:cs="Times New Roman"/>
          <w:color w:val="000000" w:themeColor="text1"/>
          <w:shd w:val="clear" w:color="auto" w:fill="FFFFFF"/>
        </w:rPr>
        <w:t> </w:t>
      </w:r>
      <w:r w:rsidR="008B5177" w:rsidRPr="003F55B9">
        <w:rPr>
          <w:rFonts w:ascii="Times New Roman" w:eastAsia="Times New Roman" w:hAnsi="Times New Roman" w:cs="Times New Roman"/>
          <w:i/>
          <w:iCs/>
          <w:color w:val="000000" w:themeColor="text1"/>
        </w:rPr>
        <w:t>The American Yawp: Since 1877</w:t>
      </w:r>
      <w:r w:rsidR="008B5177" w:rsidRPr="003F55B9">
        <w:rPr>
          <w:rStyle w:val="apple-converted-space"/>
          <w:rFonts w:ascii="Times New Roman" w:eastAsia="Times New Roman" w:hAnsi="Times New Roman" w:cs="Times New Roman"/>
          <w:color w:val="000000" w:themeColor="text1"/>
          <w:shd w:val="clear" w:color="auto" w:fill="FFFFFF"/>
        </w:rPr>
        <w:t> </w:t>
      </w:r>
      <w:r w:rsidR="008B5177" w:rsidRPr="003F55B9">
        <w:rPr>
          <w:rFonts w:ascii="Times New Roman" w:eastAsia="Times New Roman" w:hAnsi="Times New Roman" w:cs="Times New Roman"/>
          <w:color w:val="000000" w:themeColor="text1"/>
          <w:shd w:val="clear" w:color="auto" w:fill="FFFFFF"/>
        </w:rPr>
        <w:t>(Stanford, CA: Stanford University Press, 2019), https://www.americanyawp.com/text/18-industrial-america/.</w:t>
      </w:r>
      <w:r w:rsidR="008B5177" w:rsidRPr="003F55B9">
        <w:rPr>
          <w:rStyle w:val="apple-converted-space"/>
          <w:rFonts w:ascii="Times New Roman" w:eastAsia="Times New Roman" w:hAnsi="Times New Roman" w:cs="Times New Roman"/>
          <w:color w:val="000000" w:themeColor="text1"/>
          <w:shd w:val="clear" w:color="auto" w:fill="FFFFFF"/>
        </w:rPr>
        <w:t> </w:t>
      </w:r>
    </w:p>
  </w:footnote>
  <w:footnote w:id="3">
    <w:p w14:paraId="2A81C2C0" w14:textId="6F7CB4A6" w:rsidR="00144C04" w:rsidRPr="003F55B9" w:rsidRDefault="00144C04">
      <w:pPr>
        <w:pStyle w:val="FootnoteText"/>
        <w:rPr>
          <w:color w:val="000000" w:themeColor="text1"/>
        </w:rPr>
      </w:pPr>
      <w:r w:rsidRPr="003F55B9">
        <w:rPr>
          <w:rStyle w:val="FootnoteReference"/>
          <w:color w:val="000000" w:themeColor="text1"/>
        </w:rPr>
        <w:t>2</w:t>
      </w:r>
      <w:r w:rsidRPr="003F55B9">
        <w:rPr>
          <w:color w:val="000000" w:themeColor="text1"/>
        </w:rPr>
        <w:t xml:space="preserve"> </w:t>
      </w:r>
      <w:r w:rsidR="00B6345E" w:rsidRPr="003F55B9">
        <w:rPr>
          <w:rFonts w:ascii="Times New Roman" w:eastAsia="Times New Roman" w:hAnsi="Times New Roman" w:cs="Times New Roman"/>
          <w:color w:val="000000" w:themeColor="text1"/>
          <w:shd w:val="clear" w:color="auto" w:fill="FFFFFF"/>
        </w:rPr>
        <w:t>Locke and Wright, "The Great Depression”.</w:t>
      </w:r>
    </w:p>
  </w:footnote>
  <w:footnote w:id="4">
    <w:p w14:paraId="4D5621B5" w14:textId="7CF69A95" w:rsidR="00144C04" w:rsidRDefault="00144C04">
      <w:pPr>
        <w:pStyle w:val="FootnoteText"/>
      </w:pPr>
      <w:r w:rsidRPr="003F55B9">
        <w:rPr>
          <w:rStyle w:val="FootnoteReference"/>
          <w:color w:val="000000" w:themeColor="text1"/>
        </w:rPr>
        <w:t>3</w:t>
      </w:r>
      <w:r w:rsidRPr="003F55B9">
        <w:rPr>
          <w:color w:val="000000" w:themeColor="text1"/>
        </w:rPr>
        <w:t xml:space="preserve"> </w:t>
      </w:r>
      <w:r w:rsidR="00B053D0" w:rsidRPr="003F55B9">
        <w:rPr>
          <w:rFonts w:ascii="Times New Roman" w:hAnsi="Times New Roman" w:cs="Times New Roman"/>
          <w:color w:val="000000" w:themeColor="text1"/>
          <w:shd w:val="clear" w:color="auto" w:fill="FFFFFF"/>
        </w:rPr>
        <w:t>"Medicare Signed into Law," United States Senate, accessed November 20, 2023, https://www.senate.gov/artandhistory/history/minute/Medicare_Signed_Into_Law.htm.</w:t>
      </w:r>
    </w:p>
  </w:footnote>
  <w:footnote w:id="5">
    <w:p w14:paraId="4278989B" w14:textId="1A4C0763" w:rsidR="00144C04" w:rsidRDefault="00144C04">
      <w:pPr>
        <w:pStyle w:val="FootnoteText"/>
      </w:pPr>
      <w:r w:rsidRPr="003A49FA">
        <w:rPr>
          <w:rStyle w:val="FootnoteReference"/>
          <w:color w:val="000000" w:themeColor="text1"/>
        </w:rPr>
        <w:t>4</w:t>
      </w:r>
      <w:r w:rsidRPr="003A49FA">
        <w:rPr>
          <w:color w:val="000000" w:themeColor="text1"/>
        </w:rPr>
        <w:t xml:space="preserve"> </w:t>
      </w:r>
      <w:r w:rsidR="003A49FA" w:rsidRPr="003A49FA">
        <w:rPr>
          <w:rFonts w:ascii="Times New Roman" w:hAnsi="Times New Roman" w:cs="Times New Roman"/>
          <w:color w:val="000000" w:themeColor="text1"/>
          <w:shd w:val="clear" w:color="auto" w:fill="FFFFFF"/>
        </w:rPr>
        <w:t>Irving Bernstein, </w:t>
      </w:r>
      <w:r w:rsidR="003A49FA" w:rsidRPr="003A49FA">
        <w:rPr>
          <w:rFonts w:ascii="Times New Roman" w:hAnsi="Times New Roman" w:cs="Times New Roman"/>
          <w:i/>
          <w:iCs/>
          <w:color w:val="000000" w:themeColor="text1"/>
          <w:shd w:val="clear" w:color="auto" w:fill="FFFFFF"/>
        </w:rPr>
        <w:t>Guns or Butter: The Presidency of Lyndon Johnson</w:t>
      </w:r>
      <w:r w:rsidR="003A49FA" w:rsidRPr="003A49FA">
        <w:rPr>
          <w:rFonts w:ascii="Times New Roman" w:hAnsi="Times New Roman" w:cs="Times New Roman"/>
          <w:color w:val="000000" w:themeColor="text1"/>
          <w:shd w:val="clear" w:color="auto" w:fill="FFFFFF"/>
        </w:rPr>
        <w:t> (New York: Oxford University Press, 1996), </w:t>
      </w:r>
      <w:r w:rsidR="003A49FA" w:rsidRPr="00005B05">
        <w:rPr>
          <w:rFonts w:ascii="Times New Roman" w:hAnsi="Times New Roman" w:cs="Times New Roman"/>
          <w:color w:val="000000" w:themeColor="text1"/>
          <w:shd w:val="clear" w:color="auto" w:fill="FFFFFF"/>
        </w:rPr>
        <w:t>[</w:t>
      </w:r>
      <w:r w:rsidR="00005B05" w:rsidRPr="00005B05">
        <w:rPr>
          <w:rFonts w:ascii="Times New Roman" w:hAnsi="Times New Roman" w:cs="Times New Roman"/>
          <w:color w:val="000000" w:themeColor="text1"/>
          <w:shd w:val="clear" w:color="auto" w:fill="FFFFFF"/>
        </w:rPr>
        <w:t>157</w:t>
      </w:r>
      <w:r w:rsidR="003A49FA" w:rsidRPr="00005B05">
        <w:rPr>
          <w:rFonts w:ascii="Times New Roman" w:hAnsi="Times New Roman" w:cs="Times New Roman"/>
          <w:color w:val="000000" w:themeColor="text1"/>
          <w:shd w:val="clear" w:color="auto" w:fill="FFFFFF"/>
        </w:rPr>
        <w:t>],</w:t>
      </w:r>
      <w:r w:rsidR="003A49FA" w:rsidRPr="003A49FA">
        <w:rPr>
          <w:rFonts w:ascii="Times New Roman" w:hAnsi="Times New Roman" w:cs="Times New Roman"/>
          <w:color w:val="000000" w:themeColor="text1"/>
          <w:shd w:val="clear" w:color="auto" w:fill="FFFFFF"/>
        </w:rPr>
        <w:t xml:space="preserve"> https://ebookcentral-proquest-com.proxy048.nclive.org/lib/davidson/reader.action?docID=716668.</w:t>
      </w:r>
    </w:p>
  </w:footnote>
  <w:footnote w:id="6">
    <w:p w14:paraId="7652E242" w14:textId="5BB60C9F" w:rsidR="003A49FA" w:rsidRDefault="003A49FA">
      <w:pPr>
        <w:pStyle w:val="FootnoteText"/>
      </w:pPr>
      <w:r>
        <w:rPr>
          <w:rStyle w:val="FootnoteReference"/>
        </w:rPr>
        <w:t>5</w:t>
      </w:r>
      <w:r>
        <w:t xml:space="preserve"> </w:t>
      </w:r>
      <w:r w:rsidR="00005FDF" w:rsidRPr="00005FDF">
        <w:rPr>
          <w:rFonts w:ascii="Times New Roman" w:hAnsi="Times New Roman" w:cs="Times New Roman"/>
          <w:color w:val="000000" w:themeColor="text1"/>
          <w:shd w:val="clear" w:color="auto" w:fill="FFFFFF"/>
        </w:rPr>
        <w:t>Bernstein, </w:t>
      </w:r>
      <w:r w:rsidR="00005FDF" w:rsidRPr="00005FDF">
        <w:rPr>
          <w:rFonts w:ascii="Times New Roman" w:hAnsi="Times New Roman" w:cs="Times New Roman"/>
          <w:i/>
          <w:iCs/>
          <w:color w:val="000000" w:themeColor="text1"/>
          <w:shd w:val="clear" w:color="auto" w:fill="FFFFFF"/>
        </w:rPr>
        <w:t>Guns or Butter</w:t>
      </w:r>
      <w:r w:rsidR="00005FDF" w:rsidRPr="00005FDF">
        <w:rPr>
          <w:rFonts w:ascii="Times New Roman" w:hAnsi="Times New Roman" w:cs="Times New Roman"/>
          <w:color w:val="000000" w:themeColor="text1"/>
          <w:shd w:val="clear" w:color="auto" w:fill="FFFFFF"/>
        </w:rPr>
        <w:t>, </w:t>
      </w:r>
      <w:r w:rsidR="00005FDF" w:rsidRPr="00B26F44">
        <w:rPr>
          <w:rFonts w:ascii="Times New Roman" w:hAnsi="Times New Roman" w:cs="Times New Roman"/>
          <w:color w:val="000000" w:themeColor="text1"/>
          <w:shd w:val="clear" w:color="auto" w:fill="FFFFFF"/>
        </w:rPr>
        <w:t>[</w:t>
      </w:r>
      <w:r w:rsidR="00B26F44" w:rsidRPr="00B26F44">
        <w:rPr>
          <w:rFonts w:ascii="Times New Roman" w:hAnsi="Times New Roman" w:cs="Times New Roman"/>
          <w:color w:val="000000" w:themeColor="text1"/>
          <w:shd w:val="clear" w:color="auto" w:fill="FFFFFF"/>
        </w:rPr>
        <w:t>140-62</w:t>
      </w:r>
      <w:r w:rsidR="00005FDF" w:rsidRPr="00B26F44">
        <w:rPr>
          <w:rFonts w:ascii="Times New Roman" w:hAnsi="Times New Roman" w:cs="Times New Roman"/>
          <w:color w:val="000000" w:themeColor="text1"/>
          <w:shd w:val="clear" w:color="auto" w:fill="FFFFFF"/>
        </w:rPr>
        <w:t>].</w:t>
      </w:r>
    </w:p>
  </w:footnote>
  <w:footnote w:id="7">
    <w:p w14:paraId="206A88CC" w14:textId="68734B79" w:rsidR="00BE733C" w:rsidRPr="00272324" w:rsidRDefault="00BE733C">
      <w:pPr>
        <w:pStyle w:val="FootnoteText"/>
        <w:rPr>
          <w:rFonts w:ascii="Times New Roman" w:hAnsi="Times New Roman" w:cs="Times New Roman"/>
          <w:color w:val="000000" w:themeColor="text1"/>
        </w:rPr>
      </w:pPr>
      <w:r w:rsidRPr="00005FDF">
        <w:rPr>
          <w:rStyle w:val="FootnoteReference"/>
          <w:rFonts w:ascii="Times New Roman" w:hAnsi="Times New Roman" w:cs="Times New Roman"/>
          <w:color w:val="000000" w:themeColor="text1"/>
        </w:rPr>
        <w:t>6</w:t>
      </w:r>
      <w:r w:rsidRPr="00005FDF">
        <w:rPr>
          <w:rFonts w:ascii="Times New Roman" w:hAnsi="Times New Roman" w:cs="Times New Roman"/>
          <w:color w:val="000000" w:themeColor="text1"/>
        </w:rPr>
        <w:t xml:space="preserve"> </w:t>
      </w:r>
      <w:r w:rsidR="00005FDF" w:rsidRPr="00005FDF">
        <w:rPr>
          <w:rFonts w:ascii="Times New Roman" w:hAnsi="Times New Roman" w:cs="Times New Roman"/>
          <w:color w:val="000000" w:themeColor="text1"/>
          <w:shd w:val="clear" w:color="auto" w:fill="FFFFFF"/>
        </w:rPr>
        <w:t>Bernstein,</w:t>
      </w:r>
      <w:r w:rsidR="00ED2618">
        <w:rPr>
          <w:rFonts w:ascii="Times New Roman" w:hAnsi="Times New Roman" w:cs="Times New Roman"/>
          <w:color w:val="000000" w:themeColor="text1"/>
          <w:shd w:val="clear" w:color="auto" w:fill="FFFFFF"/>
        </w:rPr>
        <w:t xml:space="preserve"> Guns</w:t>
      </w:r>
      <w:r w:rsidR="00005FDF" w:rsidRPr="00005FDF">
        <w:rPr>
          <w:rFonts w:ascii="Times New Roman" w:hAnsi="Times New Roman" w:cs="Times New Roman"/>
          <w:i/>
          <w:iCs/>
          <w:color w:val="000000" w:themeColor="text1"/>
          <w:shd w:val="clear" w:color="auto" w:fill="FFFFFF"/>
        </w:rPr>
        <w:t xml:space="preserve"> or Butte</w:t>
      </w:r>
      <w:r w:rsidR="00005FDF" w:rsidRPr="00272324">
        <w:rPr>
          <w:rFonts w:ascii="Times New Roman" w:hAnsi="Times New Roman" w:cs="Times New Roman"/>
          <w:i/>
          <w:iCs/>
          <w:color w:val="000000" w:themeColor="text1"/>
          <w:shd w:val="clear" w:color="auto" w:fill="FFFFFF"/>
        </w:rPr>
        <w:t>r</w:t>
      </w:r>
      <w:r w:rsidR="00005FDF" w:rsidRPr="00272324">
        <w:rPr>
          <w:rFonts w:ascii="Times New Roman" w:hAnsi="Times New Roman" w:cs="Times New Roman"/>
          <w:color w:val="000000" w:themeColor="text1"/>
          <w:shd w:val="clear" w:color="auto" w:fill="FFFFFF"/>
        </w:rPr>
        <w:t>, [</w:t>
      </w:r>
      <w:r w:rsidR="00272324" w:rsidRPr="00272324">
        <w:rPr>
          <w:rFonts w:ascii="Times New Roman" w:hAnsi="Times New Roman" w:cs="Times New Roman"/>
          <w:color w:val="000000" w:themeColor="text1"/>
          <w:shd w:val="clear" w:color="auto" w:fill="FFFFFF"/>
        </w:rPr>
        <w:t>161</w:t>
      </w:r>
      <w:r w:rsidR="00005FDF" w:rsidRPr="00272324">
        <w:rPr>
          <w:rFonts w:ascii="Times New Roman" w:hAnsi="Times New Roman" w:cs="Times New Roman"/>
          <w:color w:val="000000" w:themeColor="text1"/>
          <w:shd w:val="clear" w:color="auto" w:fill="FFFFFF"/>
        </w:rPr>
        <w:t>].</w:t>
      </w:r>
    </w:p>
  </w:footnote>
  <w:footnote w:id="8">
    <w:p w14:paraId="6DABDFEA" w14:textId="622BB1A2" w:rsidR="00BE733C" w:rsidRPr="00272324" w:rsidRDefault="00BE733C">
      <w:pPr>
        <w:pStyle w:val="FootnoteText"/>
        <w:rPr>
          <w:rFonts w:ascii="Times New Roman" w:hAnsi="Times New Roman" w:cs="Times New Roman"/>
          <w:color w:val="000000" w:themeColor="text1"/>
        </w:rPr>
      </w:pPr>
      <w:r w:rsidRPr="00272324">
        <w:rPr>
          <w:rStyle w:val="FootnoteReference"/>
          <w:rFonts w:ascii="Times New Roman" w:hAnsi="Times New Roman" w:cs="Times New Roman"/>
          <w:color w:val="000000" w:themeColor="text1"/>
        </w:rPr>
        <w:t>7</w:t>
      </w:r>
      <w:r w:rsidRPr="00272324">
        <w:rPr>
          <w:rFonts w:ascii="Times New Roman" w:hAnsi="Times New Roman" w:cs="Times New Roman"/>
          <w:color w:val="000000" w:themeColor="text1"/>
        </w:rPr>
        <w:t xml:space="preserve"> </w:t>
      </w:r>
      <w:r w:rsidR="00005FDF" w:rsidRPr="00272324">
        <w:rPr>
          <w:rFonts w:ascii="Times New Roman" w:hAnsi="Times New Roman" w:cs="Times New Roman"/>
          <w:color w:val="000000" w:themeColor="text1"/>
          <w:shd w:val="clear" w:color="auto" w:fill="FFFFFF"/>
        </w:rPr>
        <w:t>Bernstein, </w:t>
      </w:r>
      <w:r w:rsidR="00005FDF" w:rsidRPr="00272324">
        <w:rPr>
          <w:rFonts w:ascii="Times New Roman" w:hAnsi="Times New Roman" w:cs="Times New Roman"/>
          <w:i/>
          <w:iCs/>
          <w:color w:val="000000" w:themeColor="text1"/>
          <w:shd w:val="clear" w:color="auto" w:fill="FFFFFF"/>
        </w:rPr>
        <w:t>Guns or Butter</w:t>
      </w:r>
      <w:r w:rsidR="00005FDF" w:rsidRPr="00272324">
        <w:rPr>
          <w:rFonts w:ascii="Times New Roman" w:hAnsi="Times New Roman" w:cs="Times New Roman"/>
          <w:color w:val="000000" w:themeColor="text1"/>
          <w:shd w:val="clear" w:color="auto" w:fill="FFFFFF"/>
        </w:rPr>
        <w:t>, [</w:t>
      </w:r>
      <w:r w:rsidR="00272324" w:rsidRPr="00272324">
        <w:rPr>
          <w:rFonts w:ascii="Times New Roman" w:hAnsi="Times New Roman" w:cs="Times New Roman"/>
          <w:color w:val="000000" w:themeColor="text1"/>
          <w:shd w:val="clear" w:color="auto" w:fill="FFFFFF"/>
        </w:rPr>
        <w:t>161</w:t>
      </w:r>
      <w:r w:rsidR="00005FDF" w:rsidRPr="00272324">
        <w:rPr>
          <w:rFonts w:ascii="Times New Roman" w:hAnsi="Times New Roman" w:cs="Times New Roman"/>
          <w:color w:val="000000" w:themeColor="text1"/>
          <w:shd w:val="clear" w:color="auto" w:fill="FFFFFF"/>
        </w:rPr>
        <w:t>].</w:t>
      </w:r>
    </w:p>
  </w:footnote>
  <w:footnote w:id="9">
    <w:p w14:paraId="4AF74A2C" w14:textId="434F2BC7" w:rsidR="00BE733C" w:rsidRDefault="00BE733C">
      <w:pPr>
        <w:pStyle w:val="FootnoteText"/>
      </w:pPr>
      <w:r w:rsidRPr="00272324">
        <w:rPr>
          <w:rStyle w:val="FootnoteReference"/>
          <w:rFonts w:ascii="Times New Roman" w:hAnsi="Times New Roman" w:cs="Times New Roman"/>
          <w:color w:val="000000" w:themeColor="text1"/>
        </w:rPr>
        <w:t>8</w:t>
      </w:r>
      <w:r w:rsidRPr="00272324">
        <w:rPr>
          <w:rFonts w:ascii="Times New Roman" w:hAnsi="Times New Roman" w:cs="Times New Roman"/>
          <w:color w:val="000000" w:themeColor="text1"/>
        </w:rPr>
        <w:t xml:space="preserve"> </w:t>
      </w:r>
      <w:r w:rsidR="00005FDF" w:rsidRPr="00272324">
        <w:rPr>
          <w:rFonts w:ascii="Times New Roman" w:hAnsi="Times New Roman" w:cs="Times New Roman"/>
          <w:color w:val="000000" w:themeColor="text1"/>
          <w:shd w:val="clear" w:color="auto" w:fill="FFFFFF"/>
        </w:rPr>
        <w:t>Bernstein, </w:t>
      </w:r>
      <w:r w:rsidR="00005FDF" w:rsidRPr="00272324">
        <w:rPr>
          <w:rFonts w:ascii="Times New Roman" w:hAnsi="Times New Roman" w:cs="Times New Roman"/>
          <w:i/>
          <w:iCs/>
          <w:color w:val="000000" w:themeColor="text1"/>
          <w:shd w:val="clear" w:color="auto" w:fill="FFFFFF"/>
        </w:rPr>
        <w:t>Guns or Butter</w:t>
      </w:r>
      <w:r w:rsidR="00005FDF" w:rsidRPr="00272324">
        <w:rPr>
          <w:rFonts w:ascii="Times New Roman" w:hAnsi="Times New Roman" w:cs="Times New Roman"/>
          <w:color w:val="000000" w:themeColor="text1"/>
          <w:shd w:val="clear" w:color="auto" w:fill="FFFFFF"/>
        </w:rPr>
        <w:t>, [</w:t>
      </w:r>
      <w:r w:rsidR="00272324" w:rsidRPr="00272324">
        <w:rPr>
          <w:rFonts w:ascii="Times New Roman" w:hAnsi="Times New Roman" w:cs="Times New Roman"/>
          <w:color w:val="000000" w:themeColor="text1"/>
          <w:shd w:val="clear" w:color="auto" w:fill="FFFFFF"/>
        </w:rPr>
        <w:t>161</w:t>
      </w:r>
      <w:r w:rsidR="00005FDF" w:rsidRPr="00272324">
        <w:rPr>
          <w:rFonts w:ascii="Times New Roman" w:hAnsi="Times New Roman" w:cs="Times New Roman"/>
          <w:color w:val="000000" w:themeColor="text1"/>
          <w:shd w:val="clear" w:color="auto" w:fill="FFFFFF"/>
        </w:rPr>
        <w:t>].</w:t>
      </w:r>
    </w:p>
  </w:footnote>
  <w:footnote w:id="10">
    <w:p w14:paraId="7DDD9B85" w14:textId="73861F68" w:rsidR="00877441" w:rsidRPr="00A142E4" w:rsidRDefault="00877441">
      <w:pPr>
        <w:pStyle w:val="FootnoteText"/>
        <w:rPr>
          <w:rFonts w:ascii="Times New Roman" w:hAnsi="Times New Roman" w:cs="Times New Roman"/>
        </w:rPr>
      </w:pPr>
      <w:r w:rsidRPr="00A142E4">
        <w:rPr>
          <w:rStyle w:val="FootnoteReference"/>
          <w:rFonts w:ascii="Times New Roman" w:hAnsi="Times New Roman" w:cs="Times New Roman"/>
          <w:color w:val="000000" w:themeColor="text1"/>
        </w:rPr>
        <w:t>9</w:t>
      </w:r>
      <w:r w:rsidRPr="00A142E4">
        <w:rPr>
          <w:rFonts w:ascii="Times New Roman" w:hAnsi="Times New Roman" w:cs="Times New Roman"/>
          <w:color w:val="000000" w:themeColor="text1"/>
        </w:rPr>
        <w:t xml:space="preserve"> </w:t>
      </w:r>
      <w:r w:rsidR="009F50DC" w:rsidRPr="00A142E4">
        <w:rPr>
          <w:rFonts w:ascii="Times New Roman" w:hAnsi="Times New Roman" w:cs="Times New Roman"/>
          <w:color w:val="000000" w:themeColor="text1"/>
          <w:shd w:val="clear" w:color="auto" w:fill="FFFFFF"/>
        </w:rPr>
        <w:t>Karen Davis, "Equal Treatment and Unequal Benefits: The Medicare Program," </w:t>
      </w:r>
      <w:r w:rsidR="009F50DC" w:rsidRPr="00A142E4">
        <w:rPr>
          <w:rFonts w:ascii="Times New Roman" w:hAnsi="Times New Roman" w:cs="Times New Roman"/>
          <w:i/>
          <w:iCs/>
          <w:color w:val="000000" w:themeColor="text1"/>
          <w:shd w:val="clear" w:color="auto" w:fill="FFFFFF"/>
        </w:rPr>
        <w:t>The Milbank Memorial Fund Quarterly. Health and Society</w:t>
      </w:r>
      <w:r w:rsidR="009F50DC" w:rsidRPr="00A142E4">
        <w:rPr>
          <w:rFonts w:ascii="Times New Roman" w:hAnsi="Times New Roman" w:cs="Times New Roman"/>
          <w:color w:val="000000" w:themeColor="text1"/>
          <w:shd w:val="clear" w:color="auto" w:fill="FFFFFF"/>
        </w:rPr>
        <w:t> 53, no. 4 (1975): [</w:t>
      </w:r>
      <w:r w:rsidR="00A142E4" w:rsidRPr="00A142E4">
        <w:rPr>
          <w:rFonts w:ascii="Times New Roman" w:hAnsi="Times New Roman" w:cs="Times New Roman"/>
          <w:color w:val="000000" w:themeColor="text1"/>
          <w:shd w:val="clear" w:color="auto" w:fill="FFFFFF"/>
        </w:rPr>
        <w:t>457</w:t>
      </w:r>
      <w:r w:rsidR="009F50DC" w:rsidRPr="00A142E4">
        <w:rPr>
          <w:rFonts w:ascii="Times New Roman" w:hAnsi="Times New Roman" w:cs="Times New Roman"/>
          <w:color w:val="000000" w:themeColor="text1"/>
          <w:shd w:val="clear" w:color="auto" w:fill="FFFFFF"/>
        </w:rPr>
        <w:t>], https://doi.org/10.2307/3349564.</w:t>
      </w:r>
    </w:p>
  </w:footnote>
  <w:footnote w:id="11">
    <w:p w14:paraId="63085E16" w14:textId="2BD79198" w:rsidR="00877441" w:rsidRPr="00D56C78" w:rsidRDefault="00877441">
      <w:pPr>
        <w:pStyle w:val="FootnoteText"/>
        <w:rPr>
          <w:rFonts w:ascii="Times New Roman" w:hAnsi="Times New Roman" w:cs="Times New Roman"/>
        </w:rPr>
      </w:pPr>
      <w:r w:rsidRPr="00D56C78">
        <w:rPr>
          <w:rStyle w:val="FootnoteReference"/>
          <w:rFonts w:ascii="Times New Roman" w:hAnsi="Times New Roman" w:cs="Times New Roman"/>
          <w:color w:val="000000" w:themeColor="text1"/>
        </w:rPr>
        <w:t>10</w:t>
      </w:r>
      <w:r w:rsidRPr="00D56C78">
        <w:rPr>
          <w:rFonts w:ascii="Times New Roman" w:hAnsi="Times New Roman" w:cs="Times New Roman"/>
          <w:color w:val="000000" w:themeColor="text1"/>
        </w:rPr>
        <w:t xml:space="preserve"> </w:t>
      </w:r>
      <w:r w:rsidR="00D56C78" w:rsidRPr="00D56C78">
        <w:rPr>
          <w:rFonts w:ascii="Times New Roman" w:hAnsi="Times New Roman" w:cs="Times New Roman"/>
          <w:color w:val="000000" w:themeColor="text1"/>
          <w:shd w:val="clear" w:color="auto" w:fill="FFFFFF"/>
        </w:rPr>
        <w:t>Davis, "Equal Treatment," [457]</w:t>
      </w:r>
    </w:p>
  </w:footnote>
  <w:footnote w:id="12">
    <w:p w14:paraId="21B34361" w14:textId="7F12794D" w:rsidR="00934B80" w:rsidRPr="005C2E8F" w:rsidRDefault="00934B80">
      <w:pPr>
        <w:pStyle w:val="FootnoteText"/>
        <w:rPr>
          <w:rFonts w:ascii="Times New Roman" w:hAnsi="Times New Roman" w:cs="Times New Roman"/>
          <w:color w:val="000000" w:themeColor="text1"/>
        </w:rPr>
      </w:pPr>
      <w:r w:rsidRPr="005C2E8F">
        <w:rPr>
          <w:rStyle w:val="FootnoteReference"/>
          <w:rFonts w:ascii="Times New Roman" w:hAnsi="Times New Roman" w:cs="Times New Roman"/>
          <w:color w:val="000000" w:themeColor="text1"/>
        </w:rPr>
        <w:t>11</w:t>
      </w:r>
      <w:r w:rsidRPr="005C2E8F">
        <w:rPr>
          <w:rFonts w:ascii="Times New Roman" w:hAnsi="Times New Roman" w:cs="Times New Roman"/>
          <w:color w:val="000000" w:themeColor="text1"/>
        </w:rPr>
        <w:t xml:space="preserve"> </w:t>
      </w:r>
      <w:r w:rsidR="00D56C78" w:rsidRPr="005C2E8F">
        <w:rPr>
          <w:rFonts w:ascii="Times New Roman" w:hAnsi="Times New Roman" w:cs="Times New Roman"/>
          <w:color w:val="000000" w:themeColor="text1"/>
          <w:shd w:val="clear" w:color="auto" w:fill="FFFFFF"/>
        </w:rPr>
        <w:t>Davis, "Equal Treatment," [456-57]</w:t>
      </w:r>
    </w:p>
  </w:footnote>
  <w:footnote w:id="13">
    <w:p w14:paraId="693DAF14" w14:textId="34469A9C" w:rsidR="00D8042F" w:rsidRPr="005C2E8F" w:rsidRDefault="00D8042F">
      <w:pPr>
        <w:pStyle w:val="FootnoteText"/>
        <w:rPr>
          <w:rFonts w:ascii="Times New Roman" w:hAnsi="Times New Roman" w:cs="Times New Roman"/>
          <w:color w:val="000000" w:themeColor="text1"/>
        </w:rPr>
      </w:pPr>
      <w:r w:rsidRPr="005C2E8F">
        <w:rPr>
          <w:rStyle w:val="FootnoteReference"/>
          <w:rFonts w:ascii="Times New Roman" w:hAnsi="Times New Roman" w:cs="Times New Roman"/>
          <w:color w:val="000000" w:themeColor="text1"/>
        </w:rPr>
        <w:t>12</w:t>
      </w:r>
      <w:r w:rsidRPr="005C2E8F">
        <w:rPr>
          <w:rFonts w:ascii="Times New Roman" w:hAnsi="Times New Roman" w:cs="Times New Roman"/>
          <w:color w:val="000000" w:themeColor="text1"/>
        </w:rPr>
        <w:t xml:space="preserve"> </w:t>
      </w:r>
      <w:r w:rsidR="00684224" w:rsidRPr="005C2E8F">
        <w:rPr>
          <w:rFonts w:ascii="Times New Roman" w:hAnsi="Times New Roman" w:cs="Times New Roman"/>
          <w:color w:val="000000" w:themeColor="text1"/>
          <w:shd w:val="clear" w:color="auto" w:fill="FFFFFF"/>
        </w:rPr>
        <w:t>"On Medicare, Those Who Need It Most May Miss It," </w:t>
      </w:r>
      <w:r w:rsidR="00684224" w:rsidRPr="005C2E8F">
        <w:rPr>
          <w:rFonts w:ascii="Times New Roman" w:hAnsi="Times New Roman" w:cs="Times New Roman"/>
          <w:i/>
          <w:iCs/>
          <w:color w:val="000000" w:themeColor="text1"/>
          <w:shd w:val="clear" w:color="auto" w:fill="FFFFFF"/>
        </w:rPr>
        <w:t>The Charlotte Observer</w:t>
      </w:r>
      <w:r w:rsidR="00684224" w:rsidRPr="005C2E8F">
        <w:rPr>
          <w:rFonts w:ascii="Times New Roman" w:hAnsi="Times New Roman" w:cs="Times New Roman"/>
          <w:color w:val="000000" w:themeColor="text1"/>
          <w:shd w:val="clear" w:color="auto" w:fill="FFFFFF"/>
        </w:rPr>
        <w:t> (Charlotte, NC), January 22, 1966, https://infoweb-newsbank-com.proxy048.nclive.org/apps/readex/doc?p=EANX&amp;docref=image/v2%3A11260DC9BB798E30%40EANX-15F66152E935D9FC%402439148-15E24C36C9E08C41%4017-15E24C36C9E08C41%40.</w:t>
      </w:r>
    </w:p>
  </w:footnote>
  <w:footnote w:id="14">
    <w:p w14:paraId="2A427F6B" w14:textId="766557CF" w:rsidR="005A3D9F" w:rsidRPr="00C40D34" w:rsidRDefault="005A3D9F">
      <w:pPr>
        <w:pStyle w:val="FootnoteText"/>
        <w:rPr>
          <w:rFonts w:ascii="Times New Roman" w:hAnsi="Times New Roman" w:cs="Times New Roman"/>
          <w:color w:val="000000" w:themeColor="text1"/>
        </w:rPr>
      </w:pPr>
      <w:r w:rsidRPr="00C40D34">
        <w:rPr>
          <w:rStyle w:val="FootnoteReference"/>
          <w:rFonts w:ascii="Times New Roman" w:hAnsi="Times New Roman" w:cs="Times New Roman"/>
          <w:color w:val="000000" w:themeColor="text1"/>
        </w:rPr>
        <w:t>13</w:t>
      </w:r>
      <w:r w:rsidRPr="00C40D34">
        <w:rPr>
          <w:rFonts w:ascii="Times New Roman" w:hAnsi="Times New Roman" w:cs="Times New Roman"/>
          <w:color w:val="000000" w:themeColor="text1"/>
        </w:rPr>
        <w:t xml:space="preserve"> </w:t>
      </w:r>
      <w:r w:rsidR="005C2E8F" w:rsidRPr="00C40D34">
        <w:rPr>
          <w:rFonts w:ascii="Times New Roman" w:hAnsi="Times New Roman" w:cs="Times New Roman"/>
          <w:color w:val="000000" w:themeColor="text1"/>
          <w:shd w:val="clear" w:color="auto" w:fill="FFFFFF"/>
        </w:rPr>
        <w:t>"On Medicare," [18].</w:t>
      </w:r>
    </w:p>
  </w:footnote>
  <w:footnote w:id="15">
    <w:p w14:paraId="1ADF7F3A" w14:textId="7524FC36" w:rsidR="005B4D04" w:rsidRPr="00F75D9E" w:rsidRDefault="005B4D04">
      <w:pPr>
        <w:pStyle w:val="FootnoteText"/>
        <w:rPr>
          <w:rFonts w:ascii="Times New Roman" w:hAnsi="Times New Roman" w:cs="Times New Roman"/>
          <w:color w:val="333333"/>
          <w:shd w:val="clear" w:color="auto" w:fill="FFFFFF"/>
        </w:rPr>
      </w:pPr>
      <w:r w:rsidRPr="00C40D34">
        <w:rPr>
          <w:rStyle w:val="FootnoteReference"/>
          <w:rFonts w:ascii="Times New Roman" w:hAnsi="Times New Roman" w:cs="Times New Roman"/>
          <w:color w:val="000000" w:themeColor="text1"/>
        </w:rPr>
        <w:t>14</w:t>
      </w:r>
      <w:r w:rsidRPr="00C40D34">
        <w:rPr>
          <w:rFonts w:ascii="Times New Roman" w:hAnsi="Times New Roman" w:cs="Times New Roman"/>
          <w:color w:val="000000" w:themeColor="text1"/>
        </w:rPr>
        <w:t xml:space="preserve"> </w:t>
      </w:r>
      <w:r w:rsidR="00C40D34" w:rsidRPr="00C40D34">
        <w:rPr>
          <w:rFonts w:ascii="Times New Roman" w:hAnsi="Times New Roman" w:cs="Times New Roman"/>
          <w:color w:val="000000" w:themeColor="text1"/>
          <w:shd w:val="clear" w:color="auto" w:fill="FFFFFF"/>
        </w:rPr>
        <w:t>"Carolinas' Nursing Homes Avoiding Medicare," </w:t>
      </w:r>
      <w:r w:rsidR="00C40D34" w:rsidRPr="00C40D34">
        <w:rPr>
          <w:rFonts w:ascii="Times New Roman" w:hAnsi="Times New Roman" w:cs="Times New Roman"/>
          <w:i/>
          <w:iCs/>
          <w:color w:val="000000" w:themeColor="text1"/>
          <w:shd w:val="clear" w:color="auto" w:fill="FFFFFF"/>
        </w:rPr>
        <w:t>The Charlotte Observer</w:t>
      </w:r>
      <w:r w:rsidR="00C40D34" w:rsidRPr="00C40D34">
        <w:rPr>
          <w:rFonts w:ascii="Times New Roman" w:hAnsi="Times New Roman" w:cs="Times New Roman"/>
          <w:color w:val="000000" w:themeColor="text1"/>
          <w:shd w:val="clear" w:color="auto" w:fill="FFFFFF"/>
        </w:rPr>
        <w:t> (Charlotte, NC), January 4, 1967, [36], https://infoweb-newsbank-com.proxy048.nclive.org/apps/readex/doc?p=EANX&amp;docref=image/v2%3A11260DC9BB798E30%40EANX-15E250584ECF3058%402439495-15E24C329C2FAFB7%4035-15E24C329C2FAFB7%40.</w:t>
      </w:r>
    </w:p>
  </w:footnote>
  <w:footnote w:id="16">
    <w:p w14:paraId="76B607F6" w14:textId="7FCCC4DA" w:rsidR="005B4D04" w:rsidRPr="00026EE7" w:rsidRDefault="005B4D04">
      <w:pPr>
        <w:pStyle w:val="FootnoteText"/>
        <w:rPr>
          <w:rFonts w:ascii="Times New Roman" w:hAnsi="Times New Roman" w:cs="Times New Roman"/>
          <w:color w:val="000000" w:themeColor="text1"/>
        </w:rPr>
      </w:pPr>
      <w:r w:rsidRPr="00026EE7">
        <w:rPr>
          <w:rStyle w:val="FootnoteReference"/>
          <w:rFonts w:ascii="Times New Roman" w:hAnsi="Times New Roman" w:cs="Times New Roman"/>
          <w:color w:val="000000" w:themeColor="text1"/>
        </w:rPr>
        <w:t>15</w:t>
      </w:r>
      <w:r w:rsidRPr="00026EE7">
        <w:rPr>
          <w:rFonts w:ascii="Times New Roman" w:hAnsi="Times New Roman" w:cs="Times New Roman"/>
          <w:color w:val="000000" w:themeColor="text1"/>
        </w:rPr>
        <w:t xml:space="preserve"> </w:t>
      </w:r>
      <w:r w:rsidR="00CC1321" w:rsidRPr="00026EE7">
        <w:rPr>
          <w:rFonts w:ascii="Times New Roman" w:hAnsi="Times New Roman" w:cs="Times New Roman"/>
          <w:color w:val="000000" w:themeColor="text1"/>
          <w:shd w:val="clear" w:color="auto" w:fill="FFFFFF"/>
        </w:rPr>
        <w:t>"Carolinas' Nursing," [</w:t>
      </w:r>
      <w:r w:rsidR="00C40D34" w:rsidRPr="00026EE7">
        <w:rPr>
          <w:rFonts w:ascii="Times New Roman" w:hAnsi="Times New Roman" w:cs="Times New Roman"/>
          <w:color w:val="000000" w:themeColor="text1"/>
          <w:shd w:val="clear" w:color="auto" w:fill="FFFFFF"/>
        </w:rPr>
        <w:t>36</w:t>
      </w:r>
      <w:r w:rsidR="00CC1321" w:rsidRPr="00026EE7">
        <w:rPr>
          <w:rFonts w:ascii="Times New Roman" w:hAnsi="Times New Roman" w:cs="Times New Roman"/>
          <w:color w:val="000000" w:themeColor="text1"/>
          <w:shd w:val="clear" w:color="auto" w:fill="FFFFFF"/>
        </w:rPr>
        <w:t>].</w:t>
      </w:r>
    </w:p>
  </w:footnote>
  <w:footnote w:id="17">
    <w:p w14:paraId="3A51BE43" w14:textId="419C60FA" w:rsidR="00026EE7" w:rsidRDefault="00026EE7">
      <w:pPr>
        <w:pStyle w:val="FootnoteText"/>
      </w:pPr>
      <w:r w:rsidRPr="00026EE7">
        <w:rPr>
          <w:rStyle w:val="FootnoteReference"/>
          <w:rFonts w:ascii="Times New Roman" w:hAnsi="Times New Roman" w:cs="Times New Roman"/>
          <w:color w:val="000000" w:themeColor="text1"/>
        </w:rPr>
        <w:t>16</w:t>
      </w:r>
      <w:r w:rsidRPr="00026EE7">
        <w:rPr>
          <w:rFonts w:ascii="Times New Roman" w:hAnsi="Times New Roman" w:cs="Times New Roman"/>
          <w:color w:val="000000" w:themeColor="text1"/>
        </w:rPr>
        <w:t xml:space="preserve"> </w:t>
      </w:r>
      <w:r w:rsidRPr="00026EE7">
        <w:rPr>
          <w:rFonts w:ascii="Times New Roman" w:hAnsi="Times New Roman" w:cs="Times New Roman"/>
          <w:color w:val="000000" w:themeColor="text1"/>
          <w:shd w:val="clear" w:color="auto" w:fill="FFFFFF"/>
        </w:rPr>
        <w:t>"Carolinas' Nursing," [36].</w:t>
      </w:r>
    </w:p>
  </w:footnote>
  <w:footnote w:id="18">
    <w:p w14:paraId="3C87E585" w14:textId="5B7993C7" w:rsidR="005470BE" w:rsidRDefault="005470BE">
      <w:pPr>
        <w:pStyle w:val="FootnoteText"/>
      </w:pPr>
      <w:r>
        <w:rPr>
          <w:rStyle w:val="FootnoteReference"/>
        </w:rPr>
        <w:t>17</w:t>
      </w:r>
      <w:r>
        <w:t xml:space="preserve"> </w:t>
      </w:r>
      <w:r w:rsidRPr="00005FDF">
        <w:rPr>
          <w:rFonts w:ascii="Times New Roman" w:hAnsi="Times New Roman" w:cs="Times New Roman"/>
          <w:color w:val="000000" w:themeColor="text1"/>
          <w:shd w:val="clear" w:color="auto" w:fill="FFFFFF"/>
        </w:rPr>
        <w:t>Bernstein, </w:t>
      </w:r>
      <w:r w:rsidRPr="00005FDF">
        <w:rPr>
          <w:rFonts w:ascii="Times New Roman" w:hAnsi="Times New Roman" w:cs="Times New Roman"/>
          <w:i/>
          <w:iCs/>
          <w:color w:val="000000" w:themeColor="text1"/>
          <w:shd w:val="clear" w:color="auto" w:fill="FFFFFF"/>
        </w:rPr>
        <w:t>Guns or Butter</w:t>
      </w:r>
      <w:r w:rsidRPr="00DF6388">
        <w:rPr>
          <w:rFonts w:ascii="Times New Roman" w:hAnsi="Times New Roman" w:cs="Times New Roman"/>
          <w:color w:val="000000" w:themeColor="text1"/>
          <w:shd w:val="clear" w:color="auto" w:fill="FFFFFF"/>
        </w:rPr>
        <w:t>, [</w:t>
      </w:r>
      <w:r w:rsidR="00DF6388" w:rsidRPr="00DF6388">
        <w:rPr>
          <w:rFonts w:ascii="Times New Roman" w:hAnsi="Times New Roman" w:cs="Times New Roman"/>
          <w:color w:val="000000" w:themeColor="text1"/>
          <w:shd w:val="clear" w:color="auto" w:fill="FFFFFF"/>
        </w:rPr>
        <w:t>161</w:t>
      </w:r>
      <w:r w:rsidRPr="00DF6388">
        <w:rPr>
          <w:rFonts w:ascii="Times New Roman" w:hAnsi="Times New Roman" w:cs="Times New Roman"/>
          <w:color w:val="000000" w:themeColor="text1"/>
          <w:shd w:val="clear" w:color="auto" w:fill="FFFFFF"/>
        </w:rPr>
        <w:t>].</w:t>
      </w:r>
    </w:p>
  </w:footnote>
  <w:footnote w:id="19">
    <w:p w14:paraId="045582FD" w14:textId="2ECC2258" w:rsidR="001B30EE" w:rsidRDefault="001B30EE">
      <w:pPr>
        <w:pStyle w:val="FootnoteText"/>
      </w:pPr>
      <w:r w:rsidRPr="001B30EE">
        <w:rPr>
          <w:rStyle w:val="FootnoteReference"/>
          <w:color w:val="000000" w:themeColor="text1"/>
        </w:rPr>
        <w:t>18</w:t>
      </w:r>
      <w:r w:rsidRPr="001B30EE">
        <w:rPr>
          <w:color w:val="000000" w:themeColor="text1"/>
        </w:rPr>
        <w:t xml:space="preserve"> </w:t>
      </w:r>
      <w:r w:rsidRPr="001B30EE">
        <w:rPr>
          <w:rFonts w:ascii="Times New Roman" w:hAnsi="Times New Roman" w:cs="Times New Roman"/>
          <w:color w:val="000000" w:themeColor="text1"/>
          <w:shd w:val="clear" w:color="auto" w:fill="FFFFFF"/>
        </w:rPr>
        <w:t>"Medicare: A Slow Start, but Big Test Still to Come," </w:t>
      </w:r>
      <w:r w:rsidRPr="001B30EE">
        <w:rPr>
          <w:rFonts w:ascii="Times New Roman" w:hAnsi="Times New Roman" w:cs="Times New Roman"/>
          <w:i/>
          <w:iCs/>
          <w:color w:val="000000" w:themeColor="text1"/>
          <w:shd w:val="clear" w:color="auto" w:fill="FFFFFF"/>
        </w:rPr>
        <w:t>U.S. News &amp; World Report</w:t>
      </w:r>
      <w:r w:rsidRPr="001B30EE">
        <w:rPr>
          <w:rFonts w:ascii="Times New Roman" w:hAnsi="Times New Roman" w:cs="Times New Roman"/>
          <w:color w:val="000000" w:themeColor="text1"/>
          <w:shd w:val="clear" w:color="auto" w:fill="FFFFFF"/>
        </w:rPr>
        <w:t>, July 18, 1966, [</w:t>
      </w:r>
      <w:r>
        <w:rPr>
          <w:rFonts w:ascii="Times New Roman" w:hAnsi="Times New Roman" w:cs="Times New Roman"/>
          <w:color w:val="000000" w:themeColor="text1"/>
          <w:shd w:val="clear" w:color="auto" w:fill="FFFFFF"/>
        </w:rPr>
        <w:t>35-36</w:t>
      </w:r>
      <w:r w:rsidRPr="001B30EE">
        <w:rPr>
          <w:rFonts w:ascii="Times New Roman" w:hAnsi="Times New Roman" w:cs="Times New Roman"/>
          <w:color w:val="000000" w:themeColor="text1"/>
          <w:shd w:val="clear" w:color="auto" w:fill="FFFFFF"/>
        </w:rPr>
        <w:t>], https://illiad.davidson.edu/pdf/445960.pdf.</w:t>
      </w:r>
    </w:p>
  </w:footnote>
  <w:footnote w:id="20">
    <w:p w14:paraId="6BCBDFAA" w14:textId="79573F45" w:rsidR="001B6D1C" w:rsidRPr="00F801D8" w:rsidRDefault="001B6D1C">
      <w:pPr>
        <w:pStyle w:val="FootnoteText"/>
        <w:rPr>
          <w:rFonts w:ascii="Times New Roman" w:hAnsi="Times New Roman" w:cs="Times New Roman"/>
        </w:rPr>
      </w:pPr>
      <w:r w:rsidRPr="00F801D8">
        <w:rPr>
          <w:rStyle w:val="FootnoteReference"/>
          <w:rFonts w:ascii="Times New Roman" w:hAnsi="Times New Roman" w:cs="Times New Roman"/>
          <w:color w:val="000000" w:themeColor="text1"/>
        </w:rPr>
        <w:t>19</w:t>
      </w:r>
      <w:r w:rsidRPr="00F801D8">
        <w:rPr>
          <w:rFonts w:ascii="Times New Roman" w:hAnsi="Times New Roman" w:cs="Times New Roman"/>
          <w:color w:val="000000" w:themeColor="text1"/>
        </w:rPr>
        <w:t xml:space="preserve"> </w:t>
      </w:r>
      <w:r w:rsidRPr="00F801D8">
        <w:rPr>
          <w:rFonts w:ascii="Times New Roman" w:hAnsi="Times New Roman" w:cs="Times New Roman"/>
          <w:color w:val="000000" w:themeColor="text1"/>
          <w:shd w:val="clear" w:color="auto" w:fill="FFFFFF"/>
        </w:rPr>
        <w:t>"Medicare: A Slow," [36].</w:t>
      </w:r>
    </w:p>
  </w:footnote>
  <w:footnote w:id="21">
    <w:p w14:paraId="3495858F" w14:textId="1CB2E0AE" w:rsidR="001C551E" w:rsidRPr="00F801D8" w:rsidRDefault="001C551E">
      <w:pPr>
        <w:pStyle w:val="FootnoteText"/>
        <w:rPr>
          <w:rFonts w:ascii="Times New Roman" w:hAnsi="Times New Roman" w:cs="Times New Roman"/>
        </w:rPr>
      </w:pPr>
      <w:r w:rsidRPr="00F801D8">
        <w:rPr>
          <w:rStyle w:val="FootnoteReference"/>
          <w:rFonts w:ascii="Times New Roman" w:hAnsi="Times New Roman" w:cs="Times New Roman"/>
        </w:rPr>
        <w:t>20</w:t>
      </w:r>
      <w:r w:rsidRPr="00F801D8">
        <w:rPr>
          <w:rFonts w:ascii="Times New Roman" w:hAnsi="Times New Roman" w:cs="Times New Roman"/>
        </w:rPr>
        <w:t xml:space="preserve"> </w:t>
      </w:r>
      <w:r w:rsidRPr="00F801D8">
        <w:rPr>
          <w:rFonts w:ascii="Times New Roman" w:hAnsi="Times New Roman" w:cs="Times New Roman"/>
          <w:color w:val="000000" w:themeColor="text1"/>
          <w:shd w:val="clear" w:color="auto" w:fill="FFFFFF"/>
        </w:rPr>
        <w:t>Bernstein, </w:t>
      </w:r>
      <w:r w:rsidRPr="00F801D8">
        <w:rPr>
          <w:rFonts w:ascii="Times New Roman" w:hAnsi="Times New Roman" w:cs="Times New Roman"/>
          <w:i/>
          <w:iCs/>
          <w:color w:val="000000" w:themeColor="text1"/>
          <w:shd w:val="clear" w:color="auto" w:fill="FFFFFF"/>
        </w:rPr>
        <w:t>Guns or Butter</w:t>
      </w:r>
      <w:r w:rsidRPr="00F801D8">
        <w:rPr>
          <w:rFonts w:ascii="Times New Roman" w:hAnsi="Times New Roman" w:cs="Times New Roman"/>
          <w:color w:val="000000" w:themeColor="text1"/>
          <w:shd w:val="clear" w:color="auto" w:fill="FFFFFF"/>
        </w:rPr>
        <w:t>, </w:t>
      </w:r>
      <w:r w:rsidRPr="00F9080C">
        <w:rPr>
          <w:rFonts w:ascii="Times New Roman" w:hAnsi="Times New Roman" w:cs="Times New Roman"/>
          <w:color w:val="000000" w:themeColor="text1"/>
          <w:shd w:val="clear" w:color="auto" w:fill="FFFFFF"/>
        </w:rPr>
        <w:t>[</w:t>
      </w:r>
      <w:r w:rsidR="00F9080C" w:rsidRPr="00F9080C">
        <w:rPr>
          <w:rFonts w:ascii="Times New Roman" w:hAnsi="Times New Roman" w:cs="Times New Roman"/>
          <w:color w:val="000000" w:themeColor="text1"/>
          <w:shd w:val="clear" w:color="auto" w:fill="FFFFFF"/>
        </w:rPr>
        <w:t>161</w:t>
      </w:r>
      <w:r w:rsidRPr="00F9080C">
        <w:rPr>
          <w:rFonts w:ascii="Times New Roman" w:hAnsi="Times New Roman" w:cs="Times New Roman"/>
          <w:color w:val="000000" w:themeColor="text1"/>
          <w:shd w:val="clear" w:color="auto" w:fill="FFFFFF"/>
        </w:rPr>
        <w:t>].</w:t>
      </w:r>
    </w:p>
  </w:footnote>
  <w:footnote w:id="22">
    <w:p w14:paraId="0326B005" w14:textId="2A7465E7" w:rsidR="00305B7C" w:rsidRPr="00E32964" w:rsidRDefault="00305B7C">
      <w:pPr>
        <w:pStyle w:val="FootnoteText"/>
        <w:rPr>
          <w:rFonts w:ascii="Times New Roman" w:hAnsi="Times New Roman" w:cs="Times New Roman"/>
          <w:color w:val="000000" w:themeColor="text1"/>
          <w:shd w:val="clear" w:color="auto" w:fill="FFFFFF"/>
        </w:rPr>
      </w:pPr>
      <w:r w:rsidRPr="00F801D8">
        <w:rPr>
          <w:rStyle w:val="FootnoteReference"/>
          <w:rFonts w:ascii="Times New Roman" w:hAnsi="Times New Roman" w:cs="Times New Roman"/>
        </w:rPr>
        <w:t>21</w:t>
      </w:r>
      <w:r w:rsidRPr="00F801D8">
        <w:rPr>
          <w:rFonts w:ascii="Times New Roman" w:hAnsi="Times New Roman" w:cs="Times New Roman"/>
        </w:rPr>
        <w:t xml:space="preserve"> </w:t>
      </w:r>
      <w:r w:rsidRPr="00F801D8">
        <w:rPr>
          <w:rFonts w:ascii="Times New Roman" w:hAnsi="Times New Roman" w:cs="Times New Roman"/>
          <w:color w:val="000000" w:themeColor="text1"/>
          <w:shd w:val="clear" w:color="auto" w:fill="FFFFFF"/>
        </w:rPr>
        <w:t xml:space="preserve">Yuji Noto, "American Medical Association (AMA) and its Membership Strategy and Possible Applications for the Japan Medical Association (JMA)," Harvard T.H Chan School of Public Health, last modified June 1999, accessed </w:t>
      </w:r>
      <w:r w:rsidRPr="00E32964">
        <w:rPr>
          <w:rFonts w:ascii="Times New Roman" w:hAnsi="Times New Roman" w:cs="Times New Roman"/>
          <w:color w:val="000000" w:themeColor="text1"/>
          <w:shd w:val="clear" w:color="auto" w:fill="FFFFFF"/>
        </w:rPr>
        <w:t>November 20, 2023, https://www.hsph.harvard.edu/wp-content/uploads/sites/114/2012/10/rp157.pdf.</w:t>
      </w:r>
    </w:p>
  </w:footnote>
  <w:footnote w:id="23">
    <w:p w14:paraId="46AE66BA" w14:textId="6C68E730" w:rsidR="00305B7C" w:rsidRPr="00E32964" w:rsidRDefault="00305B7C">
      <w:pPr>
        <w:pStyle w:val="FootnoteText"/>
        <w:rPr>
          <w:rFonts w:ascii="Times New Roman" w:hAnsi="Times New Roman" w:cs="Times New Roman"/>
          <w:color w:val="000000" w:themeColor="text1"/>
        </w:rPr>
      </w:pPr>
      <w:r w:rsidRPr="00E32964">
        <w:rPr>
          <w:rStyle w:val="FootnoteReference"/>
          <w:rFonts w:ascii="Times New Roman" w:hAnsi="Times New Roman" w:cs="Times New Roman"/>
          <w:color w:val="000000" w:themeColor="text1"/>
        </w:rPr>
        <w:t>22</w:t>
      </w:r>
      <w:r w:rsidRPr="00E32964">
        <w:rPr>
          <w:rFonts w:ascii="Times New Roman" w:hAnsi="Times New Roman" w:cs="Times New Roman"/>
          <w:color w:val="000000" w:themeColor="text1"/>
        </w:rPr>
        <w:t xml:space="preserve"> </w:t>
      </w:r>
      <w:r w:rsidRPr="00E32964">
        <w:rPr>
          <w:rFonts w:ascii="Times New Roman" w:hAnsi="Times New Roman" w:cs="Times New Roman"/>
          <w:color w:val="000000" w:themeColor="text1"/>
          <w:shd w:val="clear" w:color="auto" w:fill="FFFFFF"/>
        </w:rPr>
        <w:t>Bernstein, </w:t>
      </w:r>
      <w:r w:rsidRPr="00E32964">
        <w:rPr>
          <w:rFonts w:ascii="Times New Roman" w:hAnsi="Times New Roman" w:cs="Times New Roman"/>
          <w:i/>
          <w:iCs/>
          <w:color w:val="000000" w:themeColor="text1"/>
          <w:shd w:val="clear" w:color="auto" w:fill="FFFFFF"/>
        </w:rPr>
        <w:t>Guns or Butter</w:t>
      </w:r>
      <w:r w:rsidRPr="00E32964">
        <w:rPr>
          <w:rFonts w:ascii="Times New Roman" w:hAnsi="Times New Roman" w:cs="Times New Roman"/>
          <w:color w:val="000000" w:themeColor="text1"/>
          <w:shd w:val="clear" w:color="auto" w:fill="FFFFFF"/>
        </w:rPr>
        <w:t>, [</w:t>
      </w:r>
      <w:r w:rsidR="00692E79" w:rsidRPr="00E32964">
        <w:rPr>
          <w:rFonts w:ascii="Times New Roman" w:hAnsi="Times New Roman" w:cs="Times New Roman"/>
          <w:color w:val="000000" w:themeColor="text1"/>
          <w:shd w:val="clear" w:color="auto" w:fill="FFFFFF"/>
        </w:rPr>
        <w:t>140</w:t>
      </w:r>
      <w:r w:rsidRPr="00E32964">
        <w:rPr>
          <w:rFonts w:ascii="Times New Roman" w:hAnsi="Times New Roman" w:cs="Times New Roman"/>
          <w:color w:val="000000" w:themeColor="text1"/>
          <w:shd w:val="clear" w:color="auto" w:fill="FFFFFF"/>
        </w:rPr>
        <w:t>].</w:t>
      </w:r>
    </w:p>
  </w:footnote>
  <w:footnote w:id="24">
    <w:p w14:paraId="72B9F9D8" w14:textId="70596FC7" w:rsidR="008A45EB" w:rsidRPr="00E32964" w:rsidRDefault="008A45EB">
      <w:pPr>
        <w:pStyle w:val="FootnoteText"/>
        <w:rPr>
          <w:rFonts w:ascii="Times New Roman" w:hAnsi="Times New Roman" w:cs="Times New Roman"/>
          <w:color w:val="000000" w:themeColor="text1"/>
        </w:rPr>
      </w:pPr>
      <w:r w:rsidRPr="00E32964">
        <w:rPr>
          <w:rStyle w:val="FootnoteReference"/>
          <w:rFonts w:ascii="Times New Roman" w:hAnsi="Times New Roman" w:cs="Times New Roman"/>
          <w:color w:val="000000" w:themeColor="text1"/>
        </w:rPr>
        <w:t>23</w:t>
      </w:r>
      <w:r w:rsidRPr="00E32964">
        <w:rPr>
          <w:rFonts w:ascii="Times New Roman" w:hAnsi="Times New Roman" w:cs="Times New Roman"/>
          <w:color w:val="000000" w:themeColor="text1"/>
        </w:rPr>
        <w:t xml:space="preserve"> </w:t>
      </w:r>
      <w:r w:rsidRPr="00E32964">
        <w:rPr>
          <w:rFonts w:ascii="Times New Roman" w:hAnsi="Times New Roman" w:cs="Times New Roman"/>
          <w:color w:val="000000" w:themeColor="text1"/>
          <w:shd w:val="clear" w:color="auto" w:fill="FFFFFF"/>
        </w:rPr>
        <w:t>Bernstein, </w:t>
      </w:r>
      <w:r w:rsidRPr="00E32964">
        <w:rPr>
          <w:rFonts w:ascii="Times New Roman" w:hAnsi="Times New Roman" w:cs="Times New Roman"/>
          <w:i/>
          <w:iCs/>
          <w:color w:val="000000" w:themeColor="text1"/>
          <w:shd w:val="clear" w:color="auto" w:fill="FFFFFF"/>
        </w:rPr>
        <w:t>Guns or Butter</w:t>
      </w:r>
      <w:r w:rsidRPr="00E32964">
        <w:rPr>
          <w:rFonts w:ascii="Times New Roman" w:hAnsi="Times New Roman" w:cs="Times New Roman"/>
          <w:color w:val="000000" w:themeColor="text1"/>
          <w:shd w:val="clear" w:color="auto" w:fill="FFFFFF"/>
        </w:rPr>
        <w:t>, [</w:t>
      </w:r>
      <w:r w:rsidR="00E126A8" w:rsidRPr="00E32964">
        <w:rPr>
          <w:rFonts w:ascii="Times New Roman" w:hAnsi="Times New Roman" w:cs="Times New Roman"/>
          <w:color w:val="000000" w:themeColor="text1"/>
          <w:shd w:val="clear" w:color="auto" w:fill="FFFFFF"/>
        </w:rPr>
        <w:t>140-4</w:t>
      </w:r>
      <w:r w:rsidR="00C73129" w:rsidRPr="00E32964">
        <w:rPr>
          <w:rFonts w:ascii="Times New Roman" w:hAnsi="Times New Roman" w:cs="Times New Roman"/>
          <w:color w:val="000000" w:themeColor="text1"/>
          <w:shd w:val="clear" w:color="auto" w:fill="FFFFFF"/>
        </w:rPr>
        <w:t>1</w:t>
      </w:r>
      <w:r w:rsidR="00E126A8" w:rsidRPr="00E32964">
        <w:rPr>
          <w:rFonts w:ascii="Times New Roman" w:hAnsi="Times New Roman" w:cs="Times New Roman"/>
          <w:color w:val="000000" w:themeColor="text1"/>
          <w:shd w:val="clear" w:color="auto" w:fill="FFFFFF"/>
        </w:rPr>
        <w:t>,</w:t>
      </w:r>
      <w:r w:rsidR="00C73129" w:rsidRPr="00E32964">
        <w:rPr>
          <w:rFonts w:ascii="Times New Roman" w:hAnsi="Times New Roman" w:cs="Times New Roman"/>
          <w:color w:val="000000" w:themeColor="text1"/>
          <w:shd w:val="clear" w:color="auto" w:fill="FFFFFF"/>
        </w:rPr>
        <w:t>145-48]</w:t>
      </w:r>
    </w:p>
  </w:footnote>
  <w:footnote w:id="25">
    <w:p w14:paraId="61BB9FFC" w14:textId="06A9106B" w:rsidR="008A45EB" w:rsidRPr="00E32964" w:rsidRDefault="008A45EB">
      <w:pPr>
        <w:pStyle w:val="FootnoteText"/>
        <w:rPr>
          <w:rFonts w:ascii="Times New Roman" w:hAnsi="Times New Roman" w:cs="Times New Roman"/>
          <w:color w:val="000000" w:themeColor="text1"/>
        </w:rPr>
      </w:pPr>
      <w:r w:rsidRPr="00E32964">
        <w:rPr>
          <w:rStyle w:val="FootnoteReference"/>
          <w:rFonts w:ascii="Times New Roman" w:hAnsi="Times New Roman" w:cs="Times New Roman"/>
          <w:color w:val="000000" w:themeColor="text1"/>
        </w:rPr>
        <w:t>24</w:t>
      </w:r>
      <w:r w:rsidRPr="00E32964">
        <w:rPr>
          <w:rFonts w:ascii="Times New Roman" w:hAnsi="Times New Roman" w:cs="Times New Roman"/>
          <w:color w:val="000000" w:themeColor="text1"/>
        </w:rPr>
        <w:t xml:space="preserve"> </w:t>
      </w:r>
      <w:r w:rsidR="008D186D" w:rsidRPr="00E32964">
        <w:rPr>
          <w:rFonts w:ascii="Times New Roman" w:hAnsi="Times New Roman" w:cs="Times New Roman"/>
          <w:color w:val="000000" w:themeColor="text1"/>
          <w:shd w:val="clear" w:color="auto" w:fill="FFFFFF"/>
        </w:rPr>
        <w:t> "American Medical Association: AMA Head Reports on Medicare; Delegates Suggest Changes in Law," </w:t>
      </w:r>
      <w:r w:rsidR="008D186D" w:rsidRPr="00E32964">
        <w:rPr>
          <w:rFonts w:ascii="Times New Roman" w:hAnsi="Times New Roman" w:cs="Times New Roman"/>
          <w:i/>
          <w:iCs/>
          <w:color w:val="000000" w:themeColor="text1"/>
          <w:shd w:val="clear" w:color="auto" w:fill="FFFFFF"/>
        </w:rPr>
        <w:t>Hospital Topics</w:t>
      </w:r>
      <w:r w:rsidR="008D186D" w:rsidRPr="00E32964">
        <w:rPr>
          <w:rFonts w:ascii="Times New Roman" w:hAnsi="Times New Roman" w:cs="Times New Roman"/>
          <w:color w:val="000000" w:themeColor="text1"/>
          <w:shd w:val="clear" w:color="auto" w:fill="FFFFFF"/>
        </w:rPr>
        <w:t> 44, no. 1 (1966): [37], https://doi.org/10.1080/00185868.1966.12083066.</w:t>
      </w:r>
    </w:p>
  </w:footnote>
  <w:footnote w:id="26">
    <w:p w14:paraId="542412ED" w14:textId="5E3A449B" w:rsidR="008A45EB" w:rsidRPr="00E32964" w:rsidRDefault="008A45EB">
      <w:pPr>
        <w:pStyle w:val="FootnoteText"/>
        <w:rPr>
          <w:color w:val="000000" w:themeColor="text1"/>
        </w:rPr>
      </w:pPr>
      <w:r w:rsidRPr="00E32964">
        <w:rPr>
          <w:rStyle w:val="FootnoteReference"/>
          <w:rFonts w:ascii="Times New Roman" w:hAnsi="Times New Roman" w:cs="Times New Roman"/>
          <w:color w:val="000000" w:themeColor="text1"/>
        </w:rPr>
        <w:t>25</w:t>
      </w:r>
      <w:r w:rsidRPr="00E32964">
        <w:rPr>
          <w:rFonts w:ascii="Times New Roman" w:hAnsi="Times New Roman" w:cs="Times New Roman"/>
          <w:color w:val="000000" w:themeColor="text1"/>
        </w:rPr>
        <w:t xml:space="preserve"> </w:t>
      </w:r>
      <w:r w:rsidR="00F801D8" w:rsidRPr="00E32964">
        <w:rPr>
          <w:rFonts w:ascii="Times New Roman" w:hAnsi="Times New Roman" w:cs="Times New Roman"/>
          <w:color w:val="000000" w:themeColor="text1"/>
          <w:shd w:val="clear" w:color="auto" w:fill="FFFFFF"/>
        </w:rPr>
        <w:t>"American Medical," [37].</w:t>
      </w:r>
    </w:p>
  </w:footnote>
  <w:footnote w:id="27">
    <w:p w14:paraId="7D3EDA08" w14:textId="4571E0F6" w:rsidR="00E2077B" w:rsidRDefault="00E2077B">
      <w:pPr>
        <w:pStyle w:val="FootnoteText"/>
      </w:pPr>
      <w:r w:rsidRPr="00E32964">
        <w:rPr>
          <w:rStyle w:val="FootnoteReference"/>
          <w:color w:val="000000" w:themeColor="text1"/>
        </w:rPr>
        <w:t>26</w:t>
      </w:r>
      <w:r w:rsidRPr="00E32964">
        <w:rPr>
          <w:color w:val="000000" w:themeColor="text1"/>
        </w:rPr>
        <w:t xml:space="preserve"> </w:t>
      </w:r>
      <w:r w:rsidR="008C2986" w:rsidRPr="00E32964">
        <w:rPr>
          <w:rFonts w:ascii="Times New Roman" w:hAnsi="Times New Roman" w:cs="Times New Roman"/>
          <w:color w:val="000000" w:themeColor="text1"/>
          <w:shd w:val="clear" w:color="auto" w:fill="FFFFFF"/>
        </w:rPr>
        <w:t>Andrew B. Cohen, "Medicare and the 3-Day Rule," </w:t>
      </w:r>
      <w:r w:rsidR="008C2986" w:rsidRPr="00E32964">
        <w:rPr>
          <w:rFonts w:ascii="Times New Roman" w:hAnsi="Times New Roman" w:cs="Times New Roman"/>
          <w:i/>
          <w:iCs/>
          <w:color w:val="000000" w:themeColor="text1"/>
          <w:shd w:val="clear" w:color="auto" w:fill="FFFFFF"/>
        </w:rPr>
        <w:t>Journal of the American Geriatrics Society</w:t>
      </w:r>
      <w:r w:rsidR="008C2986" w:rsidRPr="00E32964">
        <w:rPr>
          <w:rFonts w:ascii="Times New Roman" w:hAnsi="Times New Roman" w:cs="Times New Roman"/>
          <w:color w:val="000000" w:themeColor="text1"/>
          <w:shd w:val="clear" w:color="auto" w:fill="FFFFFF"/>
        </w:rPr>
        <w:t> 61, no. 12 (2013): [Page #], https://doi.org/10.1111/jgs.12579.</w:t>
      </w:r>
    </w:p>
  </w:footnote>
  <w:footnote w:id="28">
    <w:p w14:paraId="7FE9E1FC" w14:textId="2BAE2F44" w:rsidR="006D1518" w:rsidRPr="006D1518" w:rsidRDefault="006D1518">
      <w:pPr>
        <w:pStyle w:val="FootnoteText"/>
        <w:rPr>
          <w:rFonts w:ascii="Times New Roman" w:hAnsi="Times New Roman" w:cs="Times New Roman"/>
          <w:color w:val="000000" w:themeColor="text1"/>
        </w:rPr>
      </w:pPr>
      <w:r w:rsidRPr="006D1518">
        <w:rPr>
          <w:rStyle w:val="FootnoteReference"/>
          <w:rFonts w:ascii="Times New Roman" w:hAnsi="Times New Roman" w:cs="Times New Roman"/>
          <w:color w:val="000000" w:themeColor="text1"/>
        </w:rPr>
        <w:t>27</w:t>
      </w:r>
      <w:r w:rsidRPr="006D1518">
        <w:rPr>
          <w:rFonts w:ascii="Times New Roman" w:hAnsi="Times New Roman" w:cs="Times New Roman"/>
          <w:color w:val="000000" w:themeColor="text1"/>
        </w:rPr>
        <w:t xml:space="preserve"> </w:t>
      </w:r>
      <w:r w:rsidRPr="006D1518">
        <w:rPr>
          <w:rFonts w:ascii="Times New Roman" w:hAnsi="Times New Roman" w:cs="Times New Roman"/>
          <w:color w:val="000000" w:themeColor="text1"/>
          <w:shd w:val="clear" w:color="auto" w:fill="FFFFFF"/>
        </w:rPr>
        <w:t>George de Carvalho, "Up to Date in Kuwait," </w:t>
      </w:r>
      <w:r w:rsidRPr="006D1518">
        <w:rPr>
          <w:rFonts w:ascii="Times New Roman" w:hAnsi="Times New Roman" w:cs="Times New Roman"/>
          <w:i/>
          <w:iCs/>
          <w:color w:val="000000" w:themeColor="text1"/>
          <w:shd w:val="clear" w:color="auto" w:fill="FFFFFF"/>
        </w:rPr>
        <w:t>Life</w:t>
      </w:r>
      <w:r w:rsidRPr="006D1518">
        <w:rPr>
          <w:rFonts w:ascii="Times New Roman" w:hAnsi="Times New Roman" w:cs="Times New Roman"/>
          <w:color w:val="000000" w:themeColor="text1"/>
          <w:shd w:val="clear" w:color="auto" w:fill="FFFFFF"/>
        </w:rPr>
        <w:t>, September 17, 1965, [105], accessed November 18, 2023, https://books.google.com/books?id=7FIEAAAAMBAJ&amp;printsec=frontcover#v=onepage&amp;q&amp;f=false.</w:t>
      </w:r>
    </w:p>
  </w:footnote>
  <w:footnote w:id="29">
    <w:p w14:paraId="7B1240F0" w14:textId="0B84FB72" w:rsidR="006D1518" w:rsidRPr="00F95B8F" w:rsidRDefault="006D1518">
      <w:pPr>
        <w:pStyle w:val="FootnoteText"/>
        <w:rPr>
          <w:color w:val="000000" w:themeColor="text1"/>
        </w:rPr>
      </w:pPr>
      <w:r w:rsidRPr="006D1518">
        <w:rPr>
          <w:rStyle w:val="FootnoteReference"/>
          <w:rFonts w:ascii="Times New Roman" w:hAnsi="Times New Roman" w:cs="Times New Roman"/>
          <w:color w:val="000000" w:themeColor="text1"/>
        </w:rPr>
        <w:t>28</w:t>
      </w:r>
      <w:r w:rsidRPr="006D1518">
        <w:rPr>
          <w:rFonts w:ascii="Times New Roman" w:hAnsi="Times New Roman" w:cs="Times New Roman"/>
          <w:color w:val="000000" w:themeColor="text1"/>
        </w:rPr>
        <w:t xml:space="preserve"> </w:t>
      </w:r>
      <w:r w:rsidRPr="006D1518">
        <w:rPr>
          <w:rFonts w:ascii="Times New Roman" w:hAnsi="Times New Roman" w:cs="Times New Roman"/>
          <w:color w:val="000000" w:themeColor="text1"/>
          <w:shd w:val="clear" w:color="auto" w:fill="FFFFFF"/>
        </w:rPr>
        <w:t xml:space="preserve">Judith </w:t>
      </w:r>
      <w:proofErr w:type="spellStart"/>
      <w:r w:rsidRPr="006D1518">
        <w:rPr>
          <w:rFonts w:ascii="Times New Roman" w:hAnsi="Times New Roman" w:cs="Times New Roman"/>
          <w:color w:val="000000" w:themeColor="text1"/>
          <w:shd w:val="clear" w:color="auto" w:fill="FFFFFF"/>
        </w:rPr>
        <w:t>Randai</w:t>
      </w:r>
      <w:proofErr w:type="spellEnd"/>
      <w:r w:rsidRPr="006D1518">
        <w:rPr>
          <w:rFonts w:ascii="Times New Roman" w:hAnsi="Times New Roman" w:cs="Times New Roman"/>
          <w:color w:val="000000" w:themeColor="text1"/>
          <w:shd w:val="clear" w:color="auto" w:fill="FFFFFF"/>
        </w:rPr>
        <w:t>, "Medicare Loopholes Work Hardship on America's Elderly," </w:t>
      </w:r>
      <w:r w:rsidRPr="006D1518">
        <w:rPr>
          <w:rFonts w:ascii="Times New Roman" w:hAnsi="Times New Roman" w:cs="Times New Roman"/>
          <w:i/>
          <w:iCs/>
          <w:color w:val="000000" w:themeColor="text1"/>
          <w:shd w:val="clear" w:color="auto" w:fill="FFFFFF"/>
        </w:rPr>
        <w:t>The News and Observer</w:t>
      </w:r>
      <w:r w:rsidRPr="006D1518">
        <w:rPr>
          <w:rFonts w:ascii="Times New Roman" w:hAnsi="Times New Roman" w:cs="Times New Roman"/>
          <w:color w:val="000000" w:themeColor="text1"/>
          <w:shd w:val="clear" w:color="auto" w:fill="FFFFFF"/>
        </w:rPr>
        <w:t> (Raleigh, NC), December 26, 1971, [77], https://infoweb-newsbank-com.proxy048.nclive.org/apps/readex/doc?p=EANX&amp;docref=image/v2%3A142AF7DDEFE5AB9C%40EANX-</w:t>
      </w:r>
      <w:r w:rsidRPr="00F95B8F">
        <w:rPr>
          <w:rFonts w:ascii="Times New Roman" w:hAnsi="Times New Roman" w:cs="Times New Roman"/>
          <w:color w:val="000000" w:themeColor="text1"/>
          <w:shd w:val="clear" w:color="auto" w:fill="FFFFFF"/>
        </w:rPr>
        <w:t>156B56CB8C8CE0DF%402441312-156B55B6139B45C6%4076-156B55B6139B45C6%40</w:t>
      </w:r>
    </w:p>
  </w:footnote>
  <w:footnote w:id="30">
    <w:p w14:paraId="353E1FD4" w14:textId="76F95896" w:rsidR="00A848FB" w:rsidRDefault="00A848FB">
      <w:pPr>
        <w:pStyle w:val="FootnoteText"/>
      </w:pPr>
      <w:r w:rsidRPr="00F95B8F">
        <w:rPr>
          <w:rStyle w:val="FootnoteReference"/>
          <w:color w:val="000000" w:themeColor="text1"/>
        </w:rPr>
        <w:t>29</w:t>
      </w:r>
      <w:r w:rsidRPr="00F95B8F">
        <w:rPr>
          <w:color w:val="000000" w:themeColor="text1"/>
        </w:rPr>
        <w:t xml:space="preserve"> </w:t>
      </w:r>
      <w:proofErr w:type="spellStart"/>
      <w:r w:rsidR="00037EA8" w:rsidRPr="00F95B8F">
        <w:rPr>
          <w:rFonts w:ascii="Times New Roman" w:hAnsi="Times New Roman" w:cs="Times New Roman"/>
          <w:color w:val="000000" w:themeColor="text1"/>
          <w:shd w:val="clear" w:color="auto" w:fill="FFFFFF"/>
        </w:rPr>
        <w:t>Randai</w:t>
      </w:r>
      <w:proofErr w:type="spellEnd"/>
      <w:r w:rsidR="00037EA8" w:rsidRPr="00F95B8F">
        <w:rPr>
          <w:rFonts w:ascii="Times New Roman" w:hAnsi="Times New Roman" w:cs="Times New Roman"/>
          <w:color w:val="000000" w:themeColor="text1"/>
          <w:shd w:val="clear" w:color="auto" w:fill="FFFFFF"/>
        </w:rPr>
        <w:t>, "Medicare Loopholes," [77].</w:t>
      </w:r>
    </w:p>
  </w:footnote>
  <w:footnote w:id="31">
    <w:p w14:paraId="65165877" w14:textId="6C4E6051" w:rsidR="00F95B8F" w:rsidRDefault="00F95B8F">
      <w:pPr>
        <w:pStyle w:val="FootnoteText"/>
      </w:pPr>
      <w:r>
        <w:rPr>
          <w:rStyle w:val="FootnoteReference"/>
        </w:rPr>
        <w:t>30</w:t>
      </w:r>
      <w:r>
        <w:t xml:space="preserve"> </w:t>
      </w:r>
      <w:r w:rsidRPr="00C45217">
        <w:rPr>
          <w:rFonts w:ascii="Times New Roman" w:eastAsia="Times New Roman" w:hAnsi="Times New Roman" w:cs="Times New Roman"/>
          <w:i/>
          <w:iCs/>
          <w:kern w:val="0"/>
          <w14:ligatures w14:val="none"/>
        </w:rPr>
        <w:t>Reed v. Gardner</w:t>
      </w:r>
      <w:r w:rsidRPr="00300D39">
        <w:rPr>
          <w:rFonts w:ascii="Times New Roman" w:eastAsia="Times New Roman" w:hAnsi="Times New Roman" w:cs="Times New Roman"/>
          <w:kern w:val="0"/>
          <w14:ligatures w14:val="none"/>
        </w:rPr>
        <w:t>, No. 66-1224, slip op.</w:t>
      </w:r>
      <w:r>
        <w:rPr>
          <w:rFonts w:ascii="Times New Roman" w:eastAsia="Times New Roman" w:hAnsi="Times New Roman" w:cs="Times New Roman"/>
          <w:kern w:val="0"/>
          <w14:ligatures w14:val="none"/>
        </w:rPr>
        <w:t xml:space="preserve"> </w:t>
      </w:r>
      <w:r w:rsidRPr="00300D39">
        <w:rPr>
          <w:rFonts w:ascii="Times New Roman" w:eastAsia="Times New Roman" w:hAnsi="Times New Roman" w:cs="Times New Roman"/>
          <w:kern w:val="0"/>
          <w14:ligatures w14:val="none"/>
        </w:rPr>
        <w:t>(9th Cir. Nov. 14, 1966). https://1-next-westlaw-com.proxy048.nclive.org/Document/I4207a55854c811d9a99c85a9e6023ffa/View/FullText.html?</w:t>
      </w:r>
    </w:p>
  </w:footnote>
  <w:footnote w:id="32">
    <w:p w14:paraId="79F78CC8" w14:textId="0ED350C8" w:rsidR="00F95B8F" w:rsidRDefault="00F95B8F">
      <w:pPr>
        <w:pStyle w:val="FootnoteText"/>
      </w:pPr>
      <w:r>
        <w:rPr>
          <w:rStyle w:val="FootnoteReference"/>
        </w:rPr>
        <w:t>31</w:t>
      </w:r>
      <w:r>
        <w:t xml:space="preserve"> </w:t>
      </w:r>
      <w:r w:rsidRPr="00C45217">
        <w:rPr>
          <w:rFonts w:ascii="Times New Roman" w:eastAsia="Times New Roman" w:hAnsi="Times New Roman" w:cs="Times New Roman"/>
          <w:i/>
          <w:iCs/>
          <w:kern w:val="0"/>
          <w14:ligatures w14:val="none"/>
        </w:rPr>
        <w:t>Reed v. Gardner</w:t>
      </w:r>
      <w:r w:rsidRPr="00300D39">
        <w:rPr>
          <w:rFonts w:ascii="Times New Roman" w:eastAsia="Times New Roman" w:hAnsi="Times New Roman" w:cs="Times New Roman"/>
          <w:kern w:val="0"/>
          <w14:ligatures w14:val="none"/>
        </w:rPr>
        <w:t>, No. 66-1224, slip op.</w:t>
      </w:r>
      <w:r>
        <w:rPr>
          <w:rFonts w:ascii="Times New Roman" w:eastAsia="Times New Roman" w:hAnsi="Times New Roman" w:cs="Times New Roman"/>
          <w:kern w:val="0"/>
          <w14:ligatures w14:val="none"/>
        </w:rPr>
        <w:t xml:space="preserve"> </w:t>
      </w:r>
      <w:r w:rsidRPr="00300D39">
        <w:rPr>
          <w:rFonts w:ascii="Times New Roman" w:eastAsia="Times New Roman" w:hAnsi="Times New Roman" w:cs="Times New Roman"/>
          <w:kern w:val="0"/>
          <w14:ligatures w14:val="none"/>
        </w:rPr>
        <w:t>(9th Cir. Nov. 14, 1966).</w:t>
      </w:r>
    </w:p>
  </w:footnote>
  <w:footnote w:id="33">
    <w:p w14:paraId="06E2F209" w14:textId="101FCEC5" w:rsidR="003644D8" w:rsidRDefault="003644D8">
      <w:pPr>
        <w:pStyle w:val="FootnoteText"/>
      </w:pPr>
      <w:r>
        <w:rPr>
          <w:rStyle w:val="FootnoteReference"/>
        </w:rPr>
        <w:t>32</w:t>
      </w:r>
      <w:r>
        <w:t xml:space="preserve"> </w:t>
      </w:r>
      <w:r w:rsidRPr="002E43E4">
        <w:rPr>
          <w:rFonts w:ascii="Times New Roman" w:hAnsi="Times New Roman" w:cs="Times New Roman"/>
          <w:color w:val="000000" w:themeColor="text1"/>
          <w:shd w:val="clear" w:color="auto" w:fill="FFFFFF"/>
        </w:rPr>
        <w:t xml:space="preserve">H. B. </w:t>
      </w:r>
      <w:proofErr w:type="spellStart"/>
      <w:r w:rsidRPr="002E43E4">
        <w:rPr>
          <w:rFonts w:ascii="Times New Roman" w:hAnsi="Times New Roman" w:cs="Times New Roman"/>
          <w:color w:val="000000" w:themeColor="text1"/>
          <w:shd w:val="clear" w:color="auto" w:fill="FFFFFF"/>
        </w:rPr>
        <w:t>Kirshen</w:t>
      </w:r>
      <w:proofErr w:type="spellEnd"/>
      <w:r w:rsidRPr="002E43E4">
        <w:rPr>
          <w:rFonts w:ascii="Times New Roman" w:hAnsi="Times New Roman" w:cs="Times New Roman"/>
          <w:color w:val="000000" w:themeColor="text1"/>
          <w:shd w:val="clear" w:color="auto" w:fill="FFFFFF"/>
        </w:rPr>
        <w:t>, "The Internal Security Act of 1950," </w:t>
      </w:r>
      <w:r w:rsidRPr="002E43E4">
        <w:rPr>
          <w:rFonts w:ascii="Times New Roman" w:hAnsi="Times New Roman" w:cs="Times New Roman"/>
          <w:i/>
          <w:iCs/>
          <w:color w:val="000000" w:themeColor="text1"/>
          <w:shd w:val="clear" w:color="auto" w:fill="FFFFFF"/>
        </w:rPr>
        <w:t>Bulletin of the American Association of University Professors</w:t>
      </w:r>
      <w:r w:rsidRPr="002E43E4">
        <w:rPr>
          <w:rFonts w:ascii="Times New Roman" w:hAnsi="Times New Roman" w:cs="Times New Roman"/>
          <w:color w:val="000000" w:themeColor="text1"/>
          <w:shd w:val="clear" w:color="auto" w:fill="FFFFFF"/>
        </w:rPr>
        <w:t> 37, no. 2 (1951): [266], https://doi.org/10.2307/40220812</w:t>
      </w:r>
    </w:p>
  </w:footnote>
  <w:footnote w:id="34">
    <w:p w14:paraId="0CFCFB6E" w14:textId="5FECD1EC" w:rsidR="003644D8" w:rsidRDefault="003644D8">
      <w:pPr>
        <w:pStyle w:val="FootnoteText"/>
      </w:pPr>
      <w:r>
        <w:rPr>
          <w:rStyle w:val="FootnoteReference"/>
        </w:rPr>
        <w:t>33</w:t>
      </w:r>
      <w:r>
        <w:t xml:space="preserve"> </w:t>
      </w:r>
      <w:proofErr w:type="spellStart"/>
      <w:r w:rsidR="00220373" w:rsidRPr="002E43E4">
        <w:rPr>
          <w:rFonts w:ascii="Times New Roman" w:hAnsi="Times New Roman" w:cs="Times New Roman"/>
          <w:color w:val="000000" w:themeColor="text1"/>
          <w:shd w:val="clear" w:color="auto" w:fill="FFFFFF"/>
        </w:rPr>
        <w:t>Kirshen</w:t>
      </w:r>
      <w:proofErr w:type="spellEnd"/>
      <w:r w:rsidR="00220373" w:rsidRPr="002E43E4">
        <w:rPr>
          <w:rFonts w:ascii="Times New Roman" w:hAnsi="Times New Roman" w:cs="Times New Roman"/>
          <w:color w:val="000000" w:themeColor="text1"/>
          <w:shd w:val="clear" w:color="auto" w:fill="FFFFFF"/>
        </w:rPr>
        <w:t>, "The Internal," [265].</w:t>
      </w:r>
    </w:p>
  </w:footnote>
  <w:footnote w:id="35">
    <w:p w14:paraId="21D4835D" w14:textId="542DC1AF" w:rsidR="00290E83" w:rsidRDefault="00290E83">
      <w:pPr>
        <w:pStyle w:val="FootnoteText"/>
      </w:pPr>
      <w:r>
        <w:rPr>
          <w:rStyle w:val="FootnoteReference"/>
        </w:rPr>
        <w:t>34</w:t>
      </w:r>
      <w:r>
        <w:t xml:space="preserve"> </w:t>
      </w:r>
      <w:r w:rsidRPr="0005164C">
        <w:rPr>
          <w:rFonts w:ascii="Times New Roman" w:hAnsi="Times New Roman" w:cs="Times New Roman"/>
        </w:rPr>
        <w:t>A</w:t>
      </w:r>
      <w:r>
        <w:rPr>
          <w:rFonts w:ascii="Times New Roman" w:hAnsi="Times New Roman" w:cs="Times New Roman"/>
        </w:rPr>
        <w:t xml:space="preserve"> very</w:t>
      </w:r>
      <w:r w:rsidRPr="0005164C">
        <w:rPr>
          <w:rFonts w:ascii="Times New Roman" w:hAnsi="Times New Roman" w:cs="Times New Roman"/>
        </w:rPr>
        <w:t xml:space="preserve"> similar issue was raised by the ACLU </w:t>
      </w:r>
      <w:r>
        <w:rPr>
          <w:rFonts w:ascii="Times New Roman" w:hAnsi="Times New Roman" w:cs="Times New Roman"/>
        </w:rPr>
        <w:t>previously</w:t>
      </w:r>
      <w:r w:rsidRPr="0005164C">
        <w:rPr>
          <w:rFonts w:ascii="Times New Roman" w:hAnsi="Times New Roman" w:cs="Times New Roman"/>
        </w:rPr>
        <w:t xml:space="preserve">. See for documentation: </w:t>
      </w:r>
      <w:r w:rsidRPr="0005164C">
        <w:rPr>
          <w:rFonts w:ascii="Times New Roman" w:hAnsi="Times New Roman" w:cs="Times New Roman"/>
          <w:i/>
          <w:iCs/>
        </w:rPr>
        <w:t>Weiss v. Gardner</w:t>
      </w:r>
      <w:r w:rsidRPr="0005164C">
        <w:rPr>
          <w:rFonts w:ascii="Times New Roman" w:hAnsi="Times New Roman" w:cs="Times New Roman"/>
        </w:rPr>
        <w:t xml:space="preserve">. 1966. MS Box 1829, Item 569, Years of Expansion, 1950-1990: Series 4: Legal Case Files, 1933-1990. Mudd Library, Princeton University. </w:t>
      </w:r>
      <w:r w:rsidRPr="0005164C">
        <w:rPr>
          <w:rStyle w:val="Emphasis"/>
          <w:rFonts w:ascii="Times New Roman" w:hAnsi="Times New Roman" w:cs="Times New Roman"/>
        </w:rPr>
        <w:t>The Making of Modern Law: American Civil Liberties Union Papers</w:t>
      </w:r>
      <w:r w:rsidRPr="0005164C">
        <w:rPr>
          <w:rFonts w:ascii="Times New Roman" w:hAnsi="Times New Roman" w:cs="Times New Roman"/>
        </w:rPr>
        <w:t xml:space="preserve"> (accessed November 20, 2023). https://link-gale-com.proxy048.nclive.org/apps/doc/UCRPQV349532817/ACLU?u=nclivedc&amp;sid=bookmark-ACLU&amp;xid=92880859&amp;pg=4</w:t>
      </w:r>
      <w:r>
        <w:t>.</w:t>
      </w:r>
    </w:p>
  </w:footnote>
  <w:footnote w:id="36">
    <w:p w14:paraId="6E019012" w14:textId="2D3C203B" w:rsidR="00715FB0" w:rsidRDefault="00715FB0">
      <w:pPr>
        <w:pStyle w:val="FootnoteText"/>
      </w:pPr>
      <w:r>
        <w:rPr>
          <w:rStyle w:val="FootnoteReference"/>
        </w:rPr>
        <w:footnoteRef/>
      </w:r>
      <w:r>
        <w:t xml:space="preserve"> </w:t>
      </w:r>
      <w:r w:rsidRPr="002E43E4">
        <w:rPr>
          <w:rFonts w:ascii="Times New Roman" w:eastAsia="Times New Roman" w:hAnsi="Times New Roman" w:cs="Times New Roman"/>
          <w:i/>
          <w:iCs/>
          <w:color w:val="000000" w:themeColor="text1"/>
          <w:kern w:val="0"/>
          <w14:ligatures w14:val="none"/>
        </w:rPr>
        <w:t>Reed v. Gardner</w:t>
      </w:r>
      <w:r w:rsidRPr="002E43E4">
        <w:rPr>
          <w:rFonts w:ascii="Times New Roman" w:eastAsia="Times New Roman" w:hAnsi="Times New Roman" w:cs="Times New Roman"/>
          <w:color w:val="000000" w:themeColor="text1"/>
          <w:kern w:val="0"/>
          <w14:ligatures w14:val="none"/>
        </w:rPr>
        <w:t>, No. 66-1224, slip op. (9th Cir. Nov. 14, 1966).</w:t>
      </w:r>
    </w:p>
  </w:footnote>
  <w:footnote w:id="37">
    <w:p w14:paraId="6FAC1C85" w14:textId="6AF557A0" w:rsidR="00715FB0" w:rsidRDefault="00715FB0">
      <w:pPr>
        <w:pStyle w:val="FootnoteText"/>
      </w:pPr>
      <w:r>
        <w:rPr>
          <w:rStyle w:val="FootnoteReference"/>
        </w:rPr>
        <w:t>36</w:t>
      </w:r>
      <w:r>
        <w:t xml:space="preserve"> </w:t>
      </w:r>
      <w:r w:rsidRPr="002E43E4">
        <w:rPr>
          <w:rFonts w:ascii="Times New Roman" w:eastAsia="Times New Roman" w:hAnsi="Times New Roman" w:cs="Times New Roman"/>
          <w:i/>
          <w:iCs/>
          <w:color w:val="000000" w:themeColor="text1"/>
          <w:kern w:val="0"/>
          <w14:ligatures w14:val="none"/>
        </w:rPr>
        <w:t>Reed v. Gardner</w:t>
      </w:r>
      <w:r w:rsidRPr="002E43E4">
        <w:rPr>
          <w:rFonts w:ascii="Times New Roman" w:eastAsia="Times New Roman" w:hAnsi="Times New Roman" w:cs="Times New Roman"/>
          <w:color w:val="000000" w:themeColor="text1"/>
          <w:kern w:val="0"/>
          <w14:ligatures w14:val="none"/>
        </w:rPr>
        <w:t>, No. 66-1224, slip op. (9th Cir. Nov. 14, 1966).</w:t>
      </w:r>
    </w:p>
  </w:footnote>
  <w:footnote w:id="38">
    <w:p w14:paraId="22C0DD71" w14:textId="4981D1CB" w:rsidR="00715FB0" w:rsidRDefault="00715FB0">
      <w:pPr>
        <w:pStyle w:val="FootnoteText"/>
      </w:pPr>
      <w:r>
        <w:rPr>
          <w:rStyle w:val="FootnoteReference"/>
        </w:rPr>
        <w:t>37</w:t>
      </w:r>
      <w:r>
        <w:t xml:space="preserve"> </w:t>
      </w:r>
      <w:r w:rsidRPr="002E43E4">
        <w:rPr>
          <w:rFonts w:ascii="Times New Roman" w:eastAsia="Times New Roman" w:hAnsi="Times New Roman" w:cs="Times New Roman"/>
          <w:i/>
          <w:iCs/>
          <w:color w:val="000000" w:themeColor="text1"/>
          <w:kern w:val="0"/>
          <w14:ligatures w14:val="none"/>
        </w:rPr>
        <w:t>Reed v. Gardner</w:t>
      </w:r>
      <w:r w:rsidRPr="002E43E4">
        <w:rPr>
          <w:rFonts w:ascii="Times New Roman" w:eastAsia="Times New Roman" w:hAnsi="Times New Roman" w:cs="Times New Roman"/>
          <w:color w:val="000000" w:themeColor="text1"/>
          <w:kern w:val="0"/>
          <w14:ligatures w14:val="none"/>
        </w:rPr>
        <w:t>, No. 66-1224, slip op. (9th Cir. Nov. 14, 1966).</w:t>
      </w:r>
    </w:p>
  </w:footnote>
  <w:footnote w:id="39">
    <w:p w14:paraId="4BC026E1" w14:textId="7C654FB5" w:rsidR="00715FB0" w:rsidRDefault="00715FB0">
      <w:pPr>
        <w:pStyle w:val="FootnoteText"/>
      </w:pPr>
      <w:r>
        <w:rPr>
          <w:rStyle w:val="FootnoteReference"/>
        </w:rPr>
        <w:t>38</w:t>
      </w:r>
      <w:r>
        <w:t xml:space="preserve"> </w:t>
      </w:r>
      <w:r w:rsidRPr="002E43E4">
        <w:rPr>
          <w:rFonts w:ascii="Times New Roman" w:eastAsia="Times New Roman" w:hAnsi="Times New Roman" w:cs="Times New Roman"/>
          <w:i/>
          <w:iCs/>
          <w:color w:val="000000" w:themeColor="text1"/>
          <w:kern w:val="0"/>
          <w14:ligatures w14:val="none"/>
        </w:rPr>
        <w:t>Reed v. Gardner</w:t>
      </w:r>
      <w:r w:rsidRPr="002E43E4">
        <w:rPr>
          <w:rFonts w:ascii="Times New Roman" w:eastAsia="Times New Roman" w:hAnsi="Times New Roman" w:cs="Times New Roman"/>
          <w:color w:val="000000" w:themeColor="text1"/>
          <w:kern w:val="0"/>
          <w14:ligatures w14:val="none"/>
        </w:rPr>
        <w:t>, No. 66-1224, slip op. (9th Cir. Nov. 14, 1966).</w:t>
      </w:r>
    </w:p>
  </w:footnote>
  <w:footnote w:id="40">
    <w:p w14:paraId="0D3E00D2" w14:textId="330E30D0" w:rsidR="00715FB0" w:rsidRDefault="00715FB0" w:rsidP="00715FB0">
      <w:pPr>
        <w:pStyle w:val="FootnoteText"/>
      </w:pPr>
      <w:r>
        <w:rPr>
          <w:rStyle w:val="FootnoteReference"/>
        </w:rPr>
        <w:t>39</w:t>
      </w:r>
      <w:r>
        <w:t xml:space="preserve"> </w:t>
      </w:r>
      <w:r w:rsidRPr="00E32964">
        <w:rPr>
          <w:rFonts w:ascii="Times New Roman" w:hAnsi="Times New Roman" w:cs="Times New Roman"/>
          <w:color w:val="000000" w:themeColor="text1"/>
          <w:shd w:val="clear" w:color="auto" w:fill="FFFFFF"/>
        </w:rPr>
        <w:t>"U.S. Surrenders on Medicare Oath," </w:t>
      </w:r>
      <w:r w:rsidRPr="00E32964">
        <w:rPr>
          <w:rFonts w:ascii="Times New Roman" w:hAnsi="Times New Roman" w:cs="Times New Roman"/>
          <w:i/>
          <w:iCs/>
          <w:color w:val="000000" w:themeColor="text1"/>
          <w:shd w:val="clear" w:color="auto" w:fill="FFFFFF"/>
        </w:rPr>
        <w:t>The Charlotte Observer</w:t>
      </w:r>
      <w:r w:rsidRPr="00E32964">
        <w:rPr>
          <w:rFonts w:ascii="Times New Roman" w:hAnsi="Times New Roman" w:cs="Times New Roman"/>
          <w:color w:val="000000" w:themeColor="text1"/>
          <w:shd w:val="clear" w:color="auto" w:fill="FFFFFF"/>
        </w:rPr>
        <w:t> (Charlotte, NC), January 5, 1967, [</w:t>
      </w:r>
      <w:r>
        <w:rPr>
          <w:rFonts w:ascii="Times New Roman" w:hAnsi="Times New Roman" w:cs="Times New Roman"/>
          <w:color w:val="000000" w:themeColor="text1"/>
          <w:shd w:val="clear" w:color="auto" w:fill="FFFFFF"/>
        </w:rPr>
        <w:t>2</w:t>
      </w:r>
      <w:r w:rsidRPr="00E32964">
        <w:rPr>
          <w:rFonts w:ascii="Times New Roman" w:hAnsi="Times New Roman" w:cs="Times New Roman"/>
          <w:color w:val="000000" w:themeColor="text1"/>
          <w:shd w:val="clear" w:color="auto" w:fill="FFFFFF"/>
        </w:rPr>
        <w:t>], https://infoweb-newsbank-com.proxy048.nclive.org/apps/readex/doc?p=EANX&amp;docref=image/v2%3A11260DC9BB798E30%40EANX-15E250584EE2852A%402439496-15E24C329D051323%401-15E24C329D051323%40.</w:t>
      </w:r>
    </w:p>
  </w:footnote>
  <w:footnote w:id="41">
    <w:p w14:paraId="705D0A10" w14:textId="7A64EB9E" w:rsidR="00715FB0" w:rsidRDefault="00715FB0">
      <w:pPr>
        <w:pStyle w:val="FootnoteText"/>
      </w:pPr>
      <w:r>
        <w:rPr>
          <w:rStyle w:val="FootnoteReference"/>
        </w:rPr>
        <w:t>40</w:t>
      </w:r>
      <w:r>
        <w:t xml:space="preserve"> </w:t>
      </w:r>
      <w:r w:rsidRPr="00F801D8">
        <w:rPr>
          <w:rFonts w:ascii="Times New Roman" w:hAnsi="Times New Roman" w:cs="Times New Roman"/>
          <w:color w:val="000000" w:themeColor="text1"/>
          <w:shd w:val="clear" w:color="auto" w:fill="FFFFFF"/>
        </w:rPr>
        <w:t>Bernstein, </w:t>
      </w:r>
      <w:r w:rsidRPr="00F801D8">
        <w:rPr>
          <w:rFonts w:ascii="Times New Roman" w:hAnsi="Times New Roman" w:cs="Times New Roman"/>
          <w:i/>
          <w:iCs/>
          <w:color w:val="000000" w:themeColor="text1"/>
          <w:shd w:val="clear" w:color="auto" w:fill="FFFFFF"/>
        </w:rPr>
        <w:t>Guns or Butter</w:t>
      </w:r>
      <w:r w:rsidRPr="00F801D8">
        <w:rPr>
          <w:rFonts w:ascii="Times New Roman" w:hAnsi="Times New Roman" w:cs="Times New Roman"/>
          <w:color w:val="000000" w:themeColor="text1"/>
          <w:shd w:val="clear" w:color="auto" w:fill="FFFFFF"/>
        </w:rPr>
        <w:t>, </w:t>
      </w:r>
      <w:r w:rsidRPr="00F9080C">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140</w:t>
      </w:r>
      <w:r w:rsidRPr="00F9080C">
        <w:rPr>
          <w:rFonts w:ascii="Times New Roman" w:hAnsi="Times New Roman" w:cs="Times New Roman"/>
          <w:color w:val="000000" w:themeColor="text1"/>
          <w:shd w:val="clear" w:color="auto" w:fill="FFFFFF"/>
        </w:rPr>
        <w:t>].</w:t>
      </w:r>
    </w:p>
  </w:footnote>
  <w:footnote w:id="42">
    <w:p w14:paraId="20844AE4" w14:textId="59022CE2" w:rsidR="000A0FDF" w:rsidRDefault="000A0FDF">
      <w:pPr>
        <w:pStyle w:val="FootnoteText"/>
      </w:pPr>
      <w:r>
        <w:rPr>
          <w:rStyle w:val="FootnoteReference"/>
        </w:rPr>
        <w:t>41</w:t>
      </w:r>
      <w:r>
        <w:t xml:space="preserve"> </w:t>
      </w:r>
      <w:r w:rsidR="00340458" w:rsidRPr="00F801D8">
        <w:rPr>
          <w:rFonts w:ascii="Times New Roman" w:hAnsi="Times New Roman" w:cs="Times New Roman"/>
          <w:color w:val="000000" w:themeColor="text1"/>
          <w:shd w:val="clear" w:color="auto" w:fill="FFFFFF"/>
        </w:rPr>
        <w:t>Bernstein, </w:t>
      </w:r>
      <w:r w:rsidR="00340458" w:rsidRPr="00F801D8">
        <w:rPr>
          <w:rFonts w:ascii="Times New Roman" w:hAnsi="Times New Roman" w:cs="Times New Roman"/>
          <w:i/>
          <w:iCs/>
          <w:color w:val="000000" w:themeColor="text1"/>
          <w:shd w:val="clear" w:color="auto" w:fill="FFFFFF"/>
        </w:rPr>
        <w:t>Guns or Butter</w:t>
      </w:r>
      <w:r w:rsidR="00340458" w:rsidRPr="00F801D8">
        <w:rPr>
          <w:rFonts w:ascii="Times New Roman" w:hAnsi="Times New Roman" w:cs="Times New Roman"/>
          <w:color w:val="000000" w:themeColor="text1"/>
          <w:shd w:val="clear" w:color="auto" w:fill="FFFFFF"/>
        </w:rPr>
        <w:t>, </w:t>
      </w:r>
      <w:r w:rsidR="00340458" w:rsidRPr="00F9080C">
        <w:rPr>
          <w:rFonts w:ascii="Times New Roman" w:hAnsi="Times New Roman" w:cs="Times New Roman"/>
          <w:color w:val="000000" w:themeColor="text1"/>
          <w:shd w:val="clear" w:color="auto" w:fill="FFFFFF"/>
        </w:rPr>
        <w:t>[</w:t>
      </w:r>
      <w:r w:rsidR="00340458" w:rsidRPr="00B26F44">
        <w:rPr>
          <w:rFonts w:ascii="Times New Roman" w:hAnsi="Times New Roman" w:cs="Times New Roman"/>
          <w:color w:val="000000" w:themeColor="text1"/>
          <w:shd w:val="clear" w:color="auto" w:fill="FFFFFF"/>
        </w:rPr>
        <w:t>140-62</w:t>
      </w:r>
      <w:r w:rsidR="00340458" w:rsidRPr="00F9080C">
        <w:rPr>
          <w:rFonts w:ascii="Times New Roman" w:hAnsi="Times New Roman" w:cs="Times New Roman"/>
          <w:color w:val="000000" w:themeColor="text1"/>
          <w:shd w:val="clear" w:color="auto" w:fill="FFFFFF"/>
        </w:rPr>
        <w:t>].</w:t>
      </w:r>
    </w:p>
  </w:footnote>
  <w:footnote w:id="43">
    <w:p w14:paraId="3CB469E1" w14:textId="27B06EE5" w:rsidR="00340458" w:rsidRDefault="00340458">
      <w:pPr>
        <w:pStyle w:val="FootnoteText"/>
      </w:pPr>
      <w:r>
        <w:rPr>
          <w:rStyle w:val="FootnoteReference"/>
        </w:rPr>
        <w:t>42</w:t>
      </w:r>
      <w:r>
        <w:t xml:space="preserve"> </w:t>
      </w:r>
      <w:r w:rsidRPr="00005FDF">
        <w:rPr>
          <w:rFonts w:ascii="Times New Roman" w:hAnsi="Times New Roman" w:cs="Times New Roman"/>
          <w:color w:val="000000" w:themeColor="text1"/>
          <w:shd w:val="clear" w:color="auto" w:fill="FFFFFF"/>
        </w:rPr>
        <w:t>Bernstein,</w:t>
      </w:r>
      <w:r>
        <w:rPr>
          <w:rFonts w:ascii="Times New Roman" w:hAnsi="Times New Roman" w:cs="Times New Roman"/>
          <w:color w:val="000000" w:themeColor="text1"/>
          <w:shd w:val="clear" w:color="auto" w:fill="FFFFFF"/>
        </w:rPr>
        <w:t xml:space="preserve"> Guns</w:t>
      </w:r>
      <w:r w:rsidRPr="00005FDF">
        <w:rPr>
          <w:rFonts w:ascii="Times New Roman" w:hAnsi="Times New Roman" w:cs="Times New Roman"/>
          <w:i/>
          <w:iCs/>
          <w:color w:val="000000" w:themeColor="text1"/>
          <w:shd w:val="clear" w:color="auto" w:fill="FFFFFF"/>
        </w:rPr>
        <w:t xml:space="preserve"> or Butte</w:t>
      </w:r>
      <w:r w:rsidRPr="00272324">
        <w:rPr>
          <w:rFonts w:ascii="Times New Roman" w:hAnsi="Times New Roman" w:cs="Times New Roman"/>
          <w:i/>
          <w:iCs/>
          <w:color w:val="000000" w:themeColor="text1"/>
          <w:shd w:val="clear" w:color="auto" w:fill="FFFFFF"/>
        </w:rPr>
        <w:t>r</w:t>
      </w:r>
      <w:r w:rsidRPr="00272324">
        <w:rPr>
          <w:rFonts w:ascii="Times New Roman" w:hAnsi="Times New Roman" w:cs="Times New Roman"/>
          <w:color w:val="000000" w:themeColor="text1"/>
          <w:shd w:val="clear" w:color="auto" w:fill="FFFFFF"/>
        </w:rPr>
        <w:t>, [161].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478018"/>
      <w:docPartObj>
        <w:docPartGallery w:val="Page Numbers (Top of Page)"/>
        <w:docPartUnique/>
      </w:docPartObj>
    </w:sdtPr>
    <w:sdtContent>
      <w:p w14:paraId="6B6C338E" w14:textId="5145C9D7" w:rsidR="00C84B10" w:rsidRDefault="00C84B10" w:rsidP="00501CD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E95B9C" w14:textId="77777777" w:rsidR="00C84B10" w:rsidRDefault="00C84B10" w:rsidP="00C84B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343371686"/>
      <w:docPartObj>
        <w:docPartGallery w:val="Page Numbers (Top of Page)"/>
        <w:docPartUnique/>
      </w:docPartObj>
    </w:sdtPr>
    <w:sdtContent>
      <w:p w14:paraId="1EC0445A" w14:textId="33B59912" w:rsidR="00C84B10" w:rsidRPr="00C84B10" w:rsidRDefault="00C84B10" w:rsidP="00501CD3">
        <w:pPr>
          <w:pStyle w:val="Header"/>
          <w:framePr w:wrap="none" w:vAnchor="text" w:hAnchor="margin" w:xAlign="right" w:y="1"/>
          <w:rPr>
            <w:rStyle w:val="PageNumber"/>
            <w:rFonts w:ascii="Times New Roman" w:hAnsi="Times New Roman" w:cs="Times New Roman"/>
          </w:rPr>
        </w:pPr>
        <w:r w:rsidRPr="00C84B10">
          <w:rPr>
            <w:rStyle w:val="PageNumber"/>
            <w:rFonts w:ascii="Times New Roman" w:hAnsi="Times New Roman" w:cs="Times New Roman"/>
          </w:rPr>
          <w:t xml:space="preserve">Davis </w:t>
        </w:r>
        <w:r w:rsidRPr="00C84B10">
          <w:rPr>
            <w:rStyle w:val="PageNumber"/>
            <w:rFonts w:ascii="Times New Roman" w:hAnsi="Times New Roman" w:cs="Times New Roman"/>
          </w:rPr>
          <w:fldChar w:fldCharType="begin"/>
        </w:r>
        <w:r w:rsidRPr="00C84B10">
          <w:rPr>
            <w:rStyle w:val="PageNumber"/>
            <w:rFonts w:ascii="Times New Roman" w:hAnsi="Times New Roman" w:cs="Times New Roman"/>
          </w:rPr>
          <w:instrText xml:space="preserve"> PAGE </w:instrText>
        </w:r>
        <w:r w:rsidRPr="00C84B10">
          <w:rPr>
            <w:rStyle w:val="PageNumber"/>
            <w:rFonts w:ascii="Times New Roman" w:hAnsi="Times New Roman" w:cs="Times New Roman"/>
          </w:rPr>
          <w:fldChar w:fldCharType="separate"/>
        </w:r>
        <w:r w:rsidRPr="00C84B10">
          <w:rPr>
            <w:rStyle w:val="PageNumber"/>
            <w:rFonts w:ascii="Times New Roman" w:hAnsi="Times New Roman" w:cs="Times New Roman"/>
            <w:noProof/>
          </w:rPr>
          <w:t>1</w:t>
        </w:r>
        <w:r w:rsidRPr="00C84B10">
          <w:rPr>
            <w:rStyle w:val="PageNumber"/>
            <w:rFonts w:ascii="Times New Roman" w:hAnsi="Times New Roman" w:cs="Times New Roman"/>
          </w:rPr>
          <w:fldChar w:fldCharType="end"/>
        </w:r>
      </w:p>
    </w:sdtContent>
  </w:sdt>
  <w:p w14:paraId="62137018" w14:textId="77777777" w:rsidR="00C84B10" w:rsidRPr="00C84B10" w:rsidRDefault="00C84B10" w:rsidP="00C84B10">
    <w:pPr>
      <w:pStyle w:val="Header"/>
      <w:ind w:right="360"/>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defaultTabStop w:val="720"/>
  <w:characterSpacingControl w:val="doNotCompress"/>
  <w:footnotePr>
    <w:numStart w:val="35"/>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D24"/>
    <w:rsid w:val="00000ACC"/>
    <w:rsid w:val="00005B05"/>
    <w:rsid w:val="00005FDF"/>
    <w:rsid w:val="00011D1D"/>
    <w:rsid w:val="0001276F"/>
    <w:rsid w:val="000152CD"/>
    <w:rsid w:val="000177A8"/>
    <w:rsid w:val="0002565F"/>
    <w:rsid w:val="000261AB"/>
    <w:rsid w:val="00026EE7"/>
    <w:rsid w:val="00034FC9"/>
    <w:rsid w:val="00035389"/>
    <w:rsid w:val="00037EA8"/>
    <w:rsid w:val="0005164C"/>
    <w:rsid w:val="0005288F"/>
    <w:rsid w:val="000544D3"/>
    <w:rsid w:val="00055667"/>
    <w:rsid w:val="00063951"/>
    <w:rsid w:val="000656B4"/>
    <w:rsid w:val="000665DA"/>
    <w:rsid w:val="000676A7"/>
    <w:rsid w:val="00072D2B"/>
    <w:rsid w:val="00073116"/>
    <w:rsid w:val="000744DE"/>
    <w:rsid w:val="00074C4D"/>
    <w:rsid w:val="00075379"/>
    <w:rsid w:val="00077BAA"/>
    <w:rsid w:val="000817B5"/>
    <w:rsid w:val="00082023"/>
    <w:rsid w:val="0008566C"/>
    <w:rsid w:val="00085AB1"/>
    <w:rsid w:val="00086655"/>
    <w:rsid w:val="000872DE"/>
    <w:rsid w:val="00092B8A"/>
    <w:rsid w:val="00093ED7"/>
    <w:rsid w:val="00095ACD"/>
    <w:rsid w:val="000A0FDF"/>
    <w:rsid w:val="000A1722"/>
    <w:rsid w:val="000A288E"/>
    <w:rsid w:val="000A28BE"/>
    <w:rsid w:val="000A5F65"/>
    <w:rsid w:val="000B0C59"/>
    <w:rsid w:val="000B4466"/>
    <w:rsid w:val="000B5B3F"/>
    <w:rsid w:val="000C2CFC"/>
    <w:rsid w:val="000C3922"/>
    <w:rsid w:val="000C4703"/>
    <w:rsid w:val="000C4A5A"/>
    <w:rsid w:val="000C52A1"/>
    <w:rsid w:val="000C6C47"/>
    <w:rsid w:val="000D0133"/>
    <w:rsid w:val="000D1105"/>
    <w:rsid w:val="000D275F"/>
    <w:rsid w:val="000D498A"/>
    <w:rsid w:val="000D5884"/>
    <w:rsid w:val="000D64F9"/>
    <w:rsid w:val="000E352B"/>
    <w:rsid w:val="000E7D2B"/>
    <w:rsid w:val="000E7FEE"/>
    <w:rsid w:val="000F074D"/>
    <w:rsid w:val="000F15E2"/>
    <w:rsid w:val="000F1939"/>
    <w:rsid w:val="00106597"/>
    <w:rsid w:val="0010713B"/>
    <w:rsid w:val="00114845"/>
    <w:rsid w:val="001171DB"/>
    <w:rsid w:val="00121A12"/>
    <w:rsid w:val="00123F62"/>
    <w:rsid w:val="0012667B"/>
    <w:rsid w:val="001268A3"/>
    <w:rsid w:val="00131B16"/>
    <w:rsid w:val="001323D2"/>
    <w:rsid w:val="00134156"/>
    <w:rsid w:val="00135C67"/>
    <w:rsid w:val="00136AED"/>
    <w:rsid w:val="00142D63"/>
    <w:rsid w:val="00143B68"/>
    <w:rsid w:val="001442C0"/>
    <w:rsid w:val="00144C04"/>
    <w:rsid w:val="0015223D"/>
    <w:rsid w:val="00152261"/>
    <w:rsid w:val="00161F9D"/>
    <w:rsid w:val="00172406"/>
    <w:rsid w:val="00176EB5"/>
    <w:rsid w:val="00177978"/>
    <w:rsid w:val="00184B58"/>
    <w:rsid w:val="001855F8"/>
    <w:rsid w:val="00190C08"/>
    <w:rsid w:val="001911EA"/>
    <w:rsid w:val="001923FB"/>
    <w:rsid w:val="00195BFE"/>
    <w:rsid w:val="001A5B31"/>
    <w:rsid w:val="001B2EC0"/>
    <w:rsid w:val="001B30EE"/>
    <w:rsid w:val="001B5771"/>
    <w:rsid w:val="001B6D1C"/>
    <w:rsid w:val="001B7C77"/>
    <w:rsid w:val="001C28A9"/>
    <w:rsid w:val="001C551E"/>
    <w:rsid w:val="001C6E1F"/>
    <w:rsid w:val="001C7967"/>
    <w:rsid w:val="001D0690"/>
    <w:rsid w:val="001D06E6"/>
    <w:rsid w:val="001D0CED"/>
    <w:rsid w:val="001D63A6"/>
    <w:rsid w:val="001D67B5"/>
    <w:rsid w:val="001E0B27"/>
    <w:rsid w:val="001E2044"/>
    <w:rsid w:val="001F015B"/>
    <w:rsid w:val="001F7A95"/>
    <w:rsid w:val="002003FD"/>
    <w:rsid w:val="00204358"/>
    <w:rsid w:val="00204AA9"/>
    <w:rsid w:val="00205429"/>
    <w:rsid w:val="00205A59"/>
    <w:rsid w:val="00207830"/>
    <w:rsid w:val="002101E8"/>
    <w:rsid w:val="00210204"/>
    <w:rsid w:val="00213B77"/>
    <w:rsid w:val="00220373"/>
    <w:rsid w:val="002209FD"/>
    <w:rsid w:val="00220C3D"/>
    <w:rsid w:val="0022303F"/>
    <w:rsid w:val="00233D37"/>
    <w:rsid w:val="00241206"/>
    <w:rsid w:val="0024201F"/>
    <w:rsid w:val="00244480"/>
    <w:rsid w:val="002445DA"/>
    <w:rsid w:val="00244A1A"/>
    <w:rsid w:val="00247183"/>
    <w:rsid w:val="00247631"/>
    <w:rsid w:val="00253C26"/>
    <w:rsid w:val="00255DE8"/>
    <w:rsid w:val="002561CA"/>
    <w:rsid w:val="00256956"/>
    <w:rsid w:val="002607E1"/>
    <w:rsid w:val="00263A10"/>
    <w:rsid w:val="00267C17"/>
    <w:rsid w:val="00267C54"/>
    <w:rsid w:val="00267D90"/>
    <w:rsid w:val="002713A0"/>
    <w:rsid w:val="00271952"/>
    <w:rsid w:val="00272324"/>
    <w:rsid w:val="0027354C"/>
    <w:rsid w:val="0027477A"/>
    <w:rsid w:val="00275042"/>
    <w:rsid w:val="002754D1"/>
    <w:rsid w:val="002805E3"/>
    <w:rsid w:val="00280B13"/>
    <w:rsid w:val="002845CE"/>
    <w:rsid w:val="00290E83"/>
    <w:rsid w:val="00296664"/>
    <w:rsid w:val="00296F7C"/>
    <w:rsid w:val="00297276"/>
    <w:rsid w:val="002B0154"/>
    <w:rsid w:val="002C30A0"/>
    <w:rsid w:val="002C3616"/>
    <w:rsid w:val="002C3CAB"/>
    <w:rsid w:val="002D6BE9"/>
    <w:rsid w:val="002D7B9C"/>
    <w:rsid w:val="002E43E4"/>
    <w:rsid w:val="002E6C75"/>
    <w:rsid w:val="002E6C83"/>
    <w:rsid w:val="002F2DE0"/>
    <w:rsid w:val="002F3613"/>
    <w:rsid w:val="002F3A06"/>
    <w:rsid w:val="002F51DE"/>
    <w:rsid w:val="00300D39"/>
    <w:rsid w:val="00302D34"/>
    <w:rsid w:val="00305B7C"/>
    <w:rsid w:val="00306918"/>
    <w:rsid w:val="003116E8"/>
    <w:rsid w:val="003172AC"/>
    <w:rsid w:val="003206D9"/>
    <w:rsid w:val="00321195"/>
    <w:rsid w:val="00326213"/>
    <w:rsid w:val="00326C85"/>
    <w:rsid w:val="003355D9"/>
    <w:rsid w:val="003375B2"/>
    <w:rsid w:val="00340458"/>
    <w:rsid w:val="00340FB1"/>
    <w:rsid w:val="00347908"/>
    <w:rsid w:val="00352265"/>
    <w:rsid w:val="00352B47"/>
    <w:rsid w:val="0035317E"/>
    <w:rsid w:val="003564FE"/>
    <w:rsid w:val="003569AB"/>
    <w:rsid w:val="00360E2D"/>
    <w:rsid w:val="00363246"/>
    <w:rsid w:val="003644D8"/>
    <w:rsid w:val="00367002"/>
    <w:rsid w:val="00367A33"/>
    <w:rsid w:val="003729AB"/>
    <w:rsid w:val="0037533F"/>
    <w:rsid w:val="00375DBC"/>
    <w:rsid w:val="00383FBD"/>
    <w:rsid w:val="00384F42"/>
    <w:rsid w:val="00392410"/>
    <w:rsid w:val="00393C22"/>
    <w:rsid w:val="00395924"/>
    <w:rsid w:val="003A49FA"/>
    <w:rsid w:val="003A65C3"/>
    <w:rsid w:val="003A71E5"/>
    <w:rsid w:val="003B027C"/>
    <w:rsid w:val="003B1C65"/>
    <w:rsid w:val="003B230D"/>
    <w:rsid w:val="003B2ACD"/>
    <w:rsid w:val="003C0388"/>
    <w:rsid w:val="003C1711"/>
    <w:rsid w:val="003C4A0F"/>
    <w:rsid w:val="003C7628"/>
    <w:rsid w:val="003E4AA2"/>
    <w:rsid w:val="003F117C"/>
    <w:rsid w:val="003F23CD"/>
    <w:rsid w:val="003F3008"/>
    <w:rsid w:val="003F3B52"/>
    <w:rsid w:val="003F4F33"/>
    <w:rsid w:val="003F55B9"/>
    <w:rsid w:val="00401BE8"/>
    <w:rsid w:val="00405A50"/>
    <w:rsid w:val="0040633D"/>
    <w:rsid w:val="00407857"/>
    <w:rsid w:val="0041094D"/>
    <w:rsid w:val="00415001"/>
    <w:rsid w:val="00420A2C"/>
    <w:rsid w:val="004228FB"/>
    <w:rsid w:val="004248D9"/>
    <w:rsid w:val="00425161"/>
    <w:rsid w:val="004373A1"/>
    <w:rsid w:val="00443AB8"/>
    <w:rsid w:val="00451725"/>
    <w:rsid w:val="004527D6"/>
    <w:rsid w:val="00453378"/>
    <w:rsid w:val="00453930"/>
    <w:rsid w:val="0045754B"/>
    <w:rsid w:val="00460FEC"/>
    <w:rsid w:val="0046385E"/>
    <w:rsid w:val="004664F4"/>
    <w:rsid w:val="00466D75"/>
    <w:rsid w:val="00467905"/>
    <w:rsid w:val="004766C6"/>
    <w:rsid w:val="00482F39"/>
    <w:rsid w:val="00484521"/>
    <w:rsid w:val="00486770"/>
    <w:rsid w:val="004913E3"/>
    <w:rsid w:val="0049140B"/>
    <w:rsid w:val="00492195"/>
    <w:rsid w:val="00494D96"/>
    <w:rsid w:val="00496394"/>
    <w:rsid w:val="004A0669"/>
    <w:rsid w:val="004A17C1"/>
    <w:rsid w:val="004A22AC"/>
    <w:rsid w:val="004A3456"/>
    <w:rsid w:val="004A3956"/>
    <w:rsid w:val="004A5BCD"/>
    <w:rsid w:val="004B0149"/>
    <w:rsid w:val="004B1CA1"/>
    <w:rsid w:val="004B2E6F"/>
    <w:rsid w:val="004B40AD"/>
    <w:rsid w:val="004B4BB8"/>
    <w:rsid w:val="004C056A"/>
    <w:rsid w:val="004C4ACF"/>
    <w:rsid w:val="004C4D72"/>
    <w:rsid w:val="004C6E00"/>
    <w:rsid w:val="004D1DCD"/>
    <w:rsid w:val="004D5746"/>
    <w:rsid w:val="004E493B"/>
    <w:rsid w:val="004E4C04"/>
    <w:rsid w:val="004F0251"/>
    <w:rsid w:val="004F5671"/>
    <w:rsid w:val="004F75D0"/>
    <w:rsid w:val="00501CD3"/>
    <w:rsid w:val="00514DCC"/>
    <w:rsid w:val="00515BF7"/>
    <w:rsid w:val="00515E6C"/>
    <w:rsid w:val="00517A8E"/>
    <w:rsid w:val="00521A27"/>
    <w:rsid w:val="00525F0F"/>
    <w:rsid w:val="00527036"/>
    <w:rsid w:val="00534041"/>
    <w:rsid w:val="00535955"/>
    <w:rsid w:val="00536ED4"/>
    <w:rsid w:val="005371CB"/>
    <w:rsid w:val="0054179A"/>
    <w:rsid w:val="00542778"/>
    <w:rsid w:val="00542D88"/>
    <w:rsid w:val="005470BE"/>
    <w:rsid w:val="00547F4F"/>
    <w:rsid w:val="00550995"/>
    <w:rsid w:val="00550FF3"/>
    <w:rsid w:val="005547E4"/>
    <w:rsid w:val="00557424"/>
    <w:rsid w:val="00557B6D"/>
    <w:rsid w:val="0056138F"/>
    <w:rsid w:val="00563F95"/>
    <w:rsid w:val="00566AA9"/>
    <w:rsid w:val="00566EFA"/>
    <w:rsid w:val="0056711D"/>
    <w:rsid w:val="00570371"/>
    <w:rsid w:val="00571BD9"/>
    <w:rsid w:val="00572E7C"/>
    <w:rsid w:val="005731D8"/>
    <w:rsid w:val="0057466E"/>
    <w:rsid w:val="00574EEF"/>
    <w:rsid w:val="00576145"/>
    <w:rsid w:val="00581DC9"/>
    <w:rsid w:val="00585F18"/>
    <w:rsid w:val="00586C5E"/>
    <w:rsid w:val="00587A76"/>
    <w:rsid w:val="00587D74"/>
    <w:rsid w:val="005903C3"/>
    <w:rsid w:val="00592D7E"/>
    <w:rsid w:val="005941E6"/>
    <w:rsid w:val="005A3314"/>
    <w:rsid w:val="005A3D9F"/>
    <w:rsid w:val="005B15F9"/>
    <w:rsid w:val="005B1CFE"/>
    <w:rsid w:val="005B4D04"/>
    <w:rsid w:val="005C1D2A"/>
    <w:rsid w:val="005C2E8F"/>
    <w:rsid w:val="005C4DE4"/>
    <w:rsid w:val="005C7C00"/>
    <w:rsid w:val="005D138C"/>
    <w:rsid w:val="005D1F16"/>
    <w:rsid w:val="005D4086"/>
    <w:rsid w:val="005E18C6"/>
    <w:rsid w:val="005E349C"/>
    <w:rsid w:val="005E3AC4"/>
    <w:rsid w:val="005F11E1"/>
    <w:rsid w:val="005F1A12"/>
    <w:rsid w:val="005F57BC"/>
    <w:rsid w:val="005F727A"/>
    <w:rsid w:val="005F76AE"/>
    <w:rsid w:val="00606F38"/>
    <w:rsid w:val="00611934"/>
    <w:rsid w:val="006127B2"/>
    <w:rsid w:val="00614FCF"/>
    <w:rsid w:val="00615D30"/>
    <w:rsid w:val="0061614F"/>
    <w:rsid w:val="00622B84"/>
    <w:rsid w:val="00623D72"/>
    <w:rsid w:val="0063424F"/>
    <w:rsid w:val="006359B0"/>
    <w:rsid w:val="006376AD"/>
    <w:rsid w:val="0064252C"/>
    <w:rsid w:val="006441FE"/>
    <w:rsid w:val="0065422B"/>
    <w:rsid w:val="006574C8"/>
    <w:rsid w:val="006602E1"/>
    <w:rsid w:val="006605D6"/>
    <w:rsid w:val="00665E54"/>
    <w:rsid w:val="006672BA"/>
    <w:rsid w:val="006703EC"/>
    <w:rsid w:val="00673656"/>
    <w:rsid w:val="006746D0"/>
    <w:rsid w:val="00675DF2"/>
    <w:rsid w:val="0068057A"/>
    <w:rsid w:val="00681411"/>
    <w:rsid w:val="00684224"/>
    <w:rsid w:val="0068544D"/>
    <w:rsid w:val="00686651"/>
    <w:rsid w:val="00690FB3"/>
    <w:rsid w:val="00691845"/>
    <w:rsid w:val="00692E79"/>
    <w:rsid w:val="0069349A"/>
    <w:rsid w:val="00694838"/>
    <w:rsid w:val="006950B5"/>
    <w:rsid w:val="006A1358"/>
    <w:rsid w:val="006A23D9"/>
    <w:rsid w:val="006A55D4"/>
    <w:rsid w:val="006B1557"/>
    <w:rsid w:val="006B47C2"/>
    <w:rsid w:val="006C2B19"/>
    <w:rsid w:val="006D1518"/>
    <w:rsid w:val="006D4976"/>
    <w:rsid w:val="006D6FC0"/>
    <w:rsid w:val="006E2AF4"/>
    <w:rsid w:val="006E751A"/>
    <w:rsid w:val="006F1CCF"/>
    <w:rsid w:val="006F224C"/>
    <w:rsid w:val="006F6C7F"/>
    <w:rsid w:val="007033E9"/>
    <w:rsid w:val="00703D45"/>
    <w:rsid w:val="0070658A"/>
    <w:rsid w:val="0071324B"/>
    <w:rsid w:val="00713E81"/>
    <w:rsid w:val="00715B6E"/>
    <w:rsid w:val="00715FB0"/>
    <w:rsid w:val="007247E8"/>
    <w:rsid w:val="00727A7C"/>
    <w:rsid w:val="00731A72"/>
    <w:rsid w:val="007349A1"/>
    <w:rsid w:val="00734D76"/>
    <w:rsid w:val="007367EB"/>
    <w:rsid w:val="0074023B"/>
    <w:rsid w:val="007405EE"/>
    <w:rsid w:val="00752B79"/>
    <w:rsid w:val="00760DBD"/>
    <w:rsid w:val="007618C6"/>
    <w:rsid w:val="007637F5"/>
    <w:rsid w:val="00764FFB"/>
    <w:rsid w:val="00766434"/>
    <w:rsid w:val="00766553"/>
    <w:rsid w:val="007707DF"/>
    <w:rsid w:val="007719D6"/>
    <w:rsid w:val="007753A3"/>
    <w:rsid w:val="00777C33"/>
    <w:rsid w:val="00781352"/>
    <w:rsid w:val="00782B7D"/>
    <w:rsid w:val="007849B5"/>
    <w:rsid w:val="007858CC"/>
    <w:rsid w:val="0078646E"/>
    <w:rsid w:val="00787349"/>
    <w:rsid w:val="007928C9"/>
    <w:rsid w:val="0079650D"/>
    <w:rsid w:val="00796742"/>
    <w:rsid w:val="007B04D2"/>
    <w:rsid w:val="007B199E"/>
    <w:rsid w:val="007B2ACC"/>
    <w:rsid w:val="007B2F76"/>
    <w:rsid w:val="007B369E"/>
    <w:rsid w:val="007B4C47"/>
    <w:rsid w:val="007B4C4A"/>
    <w:rsid w:val="007C0FD6"/>
    <w:rsid w:val="007C225D"/>
    <w:rsid w:val="007C289B"/>
    <w:rsid w:val="007C4C8E"/>
    <w:rsid w:val="007C4F8F"/>
    <w:rsid w:val="007D076F"/>
    <w:rsid w:val="007D4428"/>
    <w:rsid w:val="007D4F4A"/>
    <w:rsid w:val="007D5518"/>
    <w:rsid w:val="007D731F"/>
    <w:rsid w:val="007E0128"/>
    <w:rsid w:val="007E52BB"/>
    <w:rsid w:val="007E6D7B"/>
    <w:rsid w:val="007F04B7"/>
    <w:rsid w:val="007F49A9"/>
    <w:rsid w:val="007F55DD"/>
    <w:rsid w:val="00800AB3"/>
    <w:rsid w:val="00801369"/>
    <w:rsid w:val="0080144B"/>
    <w:rsid w:val="00801753"/>
    <w:rsid w:val="00803ED6"/>
    <w:rsid w:val="00807B11"/>
    <w:rsid w:val="00810AE6"/>
    <w:rsid w:val="00810F0A"/>
    <w:rsid w:val="008134C7"/>
    <w:rsid w:val="00815F00"/>
    <w:rsid w:val="00820342"/>
    <w:rsid w:val="00825157"/>
    <w:rsid w:val="0082601A"/>
    <w:rsid w:val="0082676E"/>
    <w:rsid w:val="00843629"/>
    <w:rsid w:val="0084580B"/>
    <w:rsid w:val="0084770B"/>
    <w:rsid w:val="00853658"/>
    <w:rsid w:val="00854A3E"/>
    <w:rsid w:val="00861318"/>
    <w:rsid w:val="008651D9"/>
    <w:rsid w:val="00866219"/>
    <w:rsid w:val="008676FB"/>
    <w:rsid w:val="00875D39"/>
    <w:rsid w:val="00876A48"/>
    <w:rsid w:val="00877441"/>
    <w:rsid w:val="00880333"/>
    <w:rsid w:val="00880DD0"/>
    <w:rsid w:val="008811EE"/>
    <w:rsid w:val="0088430E"/>
    <w:rsid w:val="00887565"/>
    <w:rsid w:val="008A2C50"/>
    <w:rsid w:val="008A45EB"/>
    <w:rsid w:val="008A7EAA"/>
    <w:rsid w:val="008B5177"/>
    <w:rsid w:val="008B5632"/>
    <w:rsid w:val="008B7F29"/>
    <w:rsid w:val="008C0217"/>
    <w:rsid w:val="008C083B"/>
    <w:rsid w:val="008C2986"/>
    <w:rsid w:val="008C5C06"/>
    <w:rsid w:val="008D186D"/>
    <w:rsid w:val="008D2DB1"/>
    <w:rsid w:val="008D4987"/>
    <w:rsid w:val="008E0786"/>
    <w:rsid w:val="008E1524"/>
    <w:rsid w:val="008E3353"/>
    <w:rsid w:val="008E42CF"/>
    <w:rsid w:val="008E64EF"/>
    <w:rsid w:val="008F1449"/>
    <w:rsid w:val="008F4691"/>
    <w:rsid w:val="008F60ED"/>
    <w:rsid w:val="008F79A8"/>
    <w:rsid w:val="00900F88"/>
    <w:rsid w:val="00901DF4"/>
    <w:rsid w:val="009052C7"/>
    <w:rsid w:val="009055DA"/>
    <w:rsid w:val="009066B1"/>
    <w:rsid w:val="00922BC7"/>
    <w:rsid w:val="00923854"/>
    <w:rsid w:val="00924407"/>
    <w:rsid w:val="009256A8"/>
    <w:rsid w:val="009278B2"/>
    <w:rsid w:val="009310D7"/>
    <w:rsid w:val="0093206A"/>
    <w:rsid w:val="00934B80"/>
    <w:rsid w:val="00937C80"/>
    <w:rsid w:val="00942DB3"/>
    <w:rsid w:val="0094381A"/>
    <w:rsid w:val="009463BD"/>
    <w:rsid w:val="009563EE"/>
    <w:rsid w:val="00956DE0"/>
    <w:rsid w:val="00966719"/>
    <w:rsid w:val="00976B23"/>
    <w:rsid w:val="00980A87"/>
    <w:rsid w:val="00980D4D"/>
    <w:rsid w:val="00987701"/>
    <w:rsid w:val="009908B8"/>
    <w:rsid w:val="009937E4"/>
    <w:rsid w:val="00996416"/>
    <w:rsid w:val="009A0261"/>
    <w:rsid w:val="009A055E"/>
    <w:rsid w:val="009A3C2E"/>
    <w:rsid w:val="009A73C9"/>
    <w:rsid w:val="009A7AF9"/>
    <w:rsid w:val="009C2485"/>
    <w:rsid w:val="009C5E43"/>
    <w:rsid w:val="009D0586"/>
    <w:rsid w:val="009D0CD2"/>
    <w:rsid w:val="009D18CE"/>
    <w:rsid w:val="009D46FE"/>
    <w:rsid w:val="009D4D15"/>
    <w:rsid w:val="009E194C"/>
    <w:rsid w:val="009E47FE"/>
    <w:rsid w:val="009E7FCA"/>
    <w:rsid w:val="009F140A"/>
    <w:rsid w:val="009F4D24"/>
    <w:rsid w:val="009F4E75"/>
    <w:rsid w:val="009F50DC"/>
    <w:rsid w:val="009F5154"/>
    <w:rsid w:val="009F6FC8"/>
    <w:rsid w:val="009F71F3"/>
    <w:rsid w:val="009F7526"/>
    <w:rsid w:val="009F7996"/>
    <w:rsid w:val="00A13B62"/>
    <w:rsid w:val="00A142E4"/>
    <w:rsid w:val="00A165DB"/>
    <w:rsid w:val="00A16CBD"/>
    <w:rsid w:val="00A16E5A"/>
    <w:rsid w:val="00A2635E"/>
    <w:rsid w:val="00A265DC"/>
    <w:rsid w:val="00A26A83"/>
    <w:rsid w:val="00A31E3C"/>
    <w:rsid w:val="00A3219F"/>
    <w:rsid w:val="00A32276"/>
    <w:rsid w:val="00A32642"/>
    <w:rsid w:val="00A32709"/>
    <w:rsid w:val="00A32909"/>
    <w:rsid w:val="00A32E0A"/>
    <w:rsid w:val="00A3783D"/>
    <w:rsid w:val="00A413FE"/>
    <w:rsid w:val="00A509D7"/>
    <w:rsid w:val="00A57441"/>
    <w:rsid w:val="00A57532"/>
    <w:rsid w:val="00A577BF"/>
    <w:rsid w:val="00A628F2"/>
    <w:rsid w:val="00A66148"/>
    <w:rsid w:val="00A66171"/>
    <w:rsid w:val="00A70E8A"/>
    <w:rsid w:val="00A7144C"/>
    <w:rsid w:val="00A71E94"/>
    <w:rsid w:val="00A72717"/>
    <w:rsid w:val="00A762BD"/>
    <w:rsid w:val="00A848FB"/>
    <w:rsid w:val="00A85F6C"/>
    <w:rsid w:val="00A87CF3"/>
    <w:rsid w:val="00A93C53"/>
    <w:rsid w:val="00A946C1"/>
    <w:rsid w:val="00A94B4A"/>
    <w:rsid w:val="00AA0962"/>
    <w:rsid w:val="00AA09AA"/>
    <w:rsid w:val="00AA157A"/>
    <w:rsid w:val="00AA30EB"/>
    <w:rsid w:val="00AA4FB7"/>
    <w:rsid w:val="00AB2513"/>
    <w:rsid w:val="00AB4773"/>
    <w:rsid w:val="00AB4E42"/>
    <w:rsid w:val="00AB54FB"/>
    <w:rsid w:val="00AB6156"/>
    <w:rsid w:val="00AB70D2"/>
    <w:rsid w:val="00AC4A8D"/>
    <w:rsid w:val="00AC4BD0"/>
    <w:rsid w:val="00AD16AD"/>
    <w:rsid w:val="00AD4DF3"/>
    <w:rsid w:val="00AE0097"/>
    <w:rsid w:val="00AE283A"/>
    <w:rsid w:val="00AE30FB"/>
    <w:rsid w:val="00AE4E21"/>
    <w:rsid w:val="00AE698C"/>
    <w:rsid w:val="00AF1373"/>
    <w:rsid w:val="00AF4010"/>
    <w:rsid w:val="00AF555E"/>
    <w:rsid w:val="00B02532"/>
    <w:rsid w:val="00B04D40"/>
    <w:rsid w:val="00B053D0"/>
    <w:rsid w:val="00B07225"/>
    <w:rsid w:val="00B100B5"/>
    <w:rsid w:val="00B13409"/>
    <w:rsid w:val="00B14029"/>
    <w:rsid w:val="00B16970"/>
    <w:rsid w:val="00B17A78"/>
    <w:rsid w:val="00B2226B"/>
    <w:rsid w:val="00B252E0"/>
    <w:rsid w:val="00B25D79"/>
    <w:rsid w:val="00B26697"/>
    <w:rsid w:val="00B26F44"/>
    <w:rsid w:val="00B31064"/>
    <w:rsid w:val="00B32657"/>
    <w:rsid w:val="00B33834"/>
    <w:rsid w:val="00B365A3"/>
    <w:rsid w:val="00B41A71"/>
    <w:rsid w:val="00B4531C"/>
    <w:rsid w:val="00B477DD"/>
    <w:rsid w:val="00B47F8E"/>
    <w:rsid w:val="00B505BE"/>
    <w:rsid w:val="00B52CF9"/>
    <w:rsid w:val="00B55EEF"/>
    <w:rsid w:val="00B569CE"/>
    <w:rsid w:val="00B56ACC"/>
    <w:rsid w:val="00B60124"/>
    <w:rsid w:val="00B62A32"/>
    <w:rsid w:val="00B62E0C"/>
    <w:rsid w:val="00B63045"/>
    <w:rsid w:val="00B6345E"/>
    <w:rsid w:val="00B653CD"/>
    <w:rsid w:val="00B657F8"/>
    <w:rsid w:val="00B6681B"/>
    <w:rsid w:val="00B72F17"/>
    <w:rsid w:val="00B74D0F"/>
    <w:rsid w:val="00B82563"/>
    <w:rsid w:val="00B8491D"/>
    <w:rsid w:val="00B861DC"/>
    <w:rsid w:val="00BA1893"/>
    <w:rsid w:val="00BA1BE3"/>
    <w:rsid w:val="00BA2BAC"/>
    <w:rsid w:val="00BA7C1C"/>
    <w:rsid w:val="00BB505D"/>
    <w:rsid w:val="00BC3DC0"/>
    <w:rsid w:val="00BC768D"/>
    <w:rsid w:val="00BD39C6"/>
    <w:rsid w:val="00BD4EE8"/>
    <w:rsid w:val="00BE2CCB"/>
    <w:rsid w:val="00BE733C"/>
    <w:rsid w:val="00BF0939"/>
    <w:rsid w:val="00BF18D7"/>
    <w:rsid w:val="00BF289C"/>
    <w:rsid w:val="00BF6B44"/>
    <w:rsid w:val="00C00E1B"/>
    <w:rsid w:val="00C011EB"/>
    <w:rsid w:val="00C02D7D"/>
    <w:rsid w:val="00C04D60"/>
    <w:rsid w:val="00C05CE5"/>
    <w:rsid w:val="00C07660"/>
    <w:rsid w:val="00C23169"/>
    <w:rsid w:val="00C40993"/>
    <w:rsid w:val="00C40D34"/>
    <w:rsid w:val="00C4433F"/>
    <w:rsid w:val="00C45217"/>
    <w:rsid w:val="00C452C4"/>
    <w:rsid w:val="00C45B0A"/>
    <w:rsid w:val="00C46357"/>
    <w:rsid w:val="00C50090"/>
    <w:rsid w:val="00C5040C"/>
    <w:rsid w:val="00C51E1A"/>
    <w:rsid w:val="00C52A02"/>
    <w:rsid w:val="00C542ED"/>
    <w:rsid w:val="00C600AF"/>
    <w:rsid w:val="00C62E9F"/>
    <w:rsid w:val="00C67631"/>
    <w:rsid w:val="00C73129"/>
    <w:rsid w:val="00C752EA"/>
    <w:rsid w:val="00C75D05"/>
    <w:rsid w:val="00C76EE7"/>
    <w:rsid w:val="00C777D9"/>
    <w:rsid w:val="00C84B10"/>
    <w:rsid w:val="00C87A28"/>
    <w:rsid w:val="00C90C4C"/>
    <w:rsid w:val="00C911DD"/>
    <w:rsid w:val="00C91414"/>
    <w:rsid w:val="00C9226F"/>
    <w:rsid w:val="00C922FB"/>
    <w:rsid w:val="00C94A1C"/>
    <w:rsid w:val="00C97B0C"/>
    <w:rsid w:val="00CA098A"/>
    <w:rsid w:val="00CA0A93"/>
    <w:rsid w:val="00CA0F35"/>
    <w:rsid w:val="00CA49A9"/>
    <w:rsid w:val="00CA5C9B"/>
    <w:rsid w:val="00CA60BF"/>
    <w:rsid w:val="00CA650B"/>
    <w:rsid w:val="00CA67CC"/>
    <w:rsid w:val="00CB2207"/>
    <w:rsid w:val="00CB42B4"/>
    <w:rsid w:val="00CB569B"/>
    <w:rsid w:val="00CB6E64"/>
    <w:rsid w:val="00CC00D7"/>
    <w:rsid w:val="00CC1321"/>
    <w:rsid w:val="00CC6454"/>
    <w:rsid w:val="00CC7D65"/>
    <w:rsid w:val="00CD19AD"/>
    <w:rsid w:val="00CD23A9"/>
    <w:rsid w:val="00CD7B48"/>
    <w:rsid w:val="00CE149F"/>
    <w:rsid w:val="00CE3AC6"/>
    <w:rsid w:val="00CE4359"/>
    <w:rsid w:val="00CE4FAD"/>
    <w:rsid w:val="00CE76FA"/>
    <w:rsid w:val="00CF36CB"/>
    <w:rsid w:val="00CF3B22"/>
    <w:rsid w:val="00CF3B2E"/>
    <w:rsid w:val="00CF5E4F"/>
    <w:rsid w:val="00CF630C"/>
    <w:rsid w:val="00D00A42"/>
    <w:rsid w:val="00D031F4"/>
    <w:rsid w:val="00D05F57"/>
    <w:rsid w:val="00D0754D"/>
    <w:rsid w:val="00D12543"/>
    <w:rsid w:val="00D12739"/>
    <w:rsid w:val="00D1328B"/>
    <w:rsid w:val="00D13D46"/>
    <w:rsid w:val="00D213F7"/>
    <w:rsid w:val="00D25251"/>
    <w:rsid w:val="00D2749D"/>
    <w:rsid w:val="00D30136"/>
    <w:rsid w:val="00D330D9"/>
    <w:rsid w:val="00D416D7"/>
    <w:rsid w:val="00D47437"/>
    <w:rsid w:val="00D52BD4"/>
    <w:rsid w:val="00D532AE"/>
    <w:rsid w:val="00D54F43"/>
    <w:rsid w:val="00D5547B"/>
    <w:rsid w:val="00D55DDC"/>
    <w:rsid w:val="00D56C78"/>
    <w:rsid w:val="00D71E0D"/>
    <w:rsid w:val="00D729E5"/>
    <w:rsid w:val="00D74080"/>
    <w:rsid w:val="00D760BB"/>
    <w:rsid w:val="00D77824"/>
    <w:rsid w:val="00D8042F"/>
    <w:rsid w:val="00D816CE"/>
    <w:rsid w:val="00D81B4F"/>
    <w:rsid w:val="00D84280"/>
    <w:rsid w:val="00D87C8D"/>
    <w:rsid w:val="00D904DD"/>
    <w:rsid w:val="00D90CB6"/>
    <w:rsid w:val="00D9204F"/>
    <w:rsid w:val="00D9277C"/>
    <w:rsid w:val="00DA1C9A"/>
    <w:rsid w:val="00DC19D4"/>
    <w:rsid w:val="00DC3194"/>
    <w:rsid w:val="00DC4B20"/>
    <w:rsid w:val="00DC6B0B"/>
    <w:rsid w:val="00DD1203"/>
    <w:rsid w:val="00DD1BCE"/>
    <w:rsid w:val="00DD489D"/>
    <w:rsid w:val="00DD5931"/>
    <w:rsid w:val="00DE33E9"/>
    <w:rsid w:val="00DE5749"/>
    <w:rsid w:val="00DE5DBF"/>
    <w:rsid w:val="00DE6B2A"/>
    <w:rsid w:val="00DF0CA0"/>
    <w:rsid w:val="00DF18C7"/>
    <w:rsid w:val="00DF6388"/>
    <w:rsid w:val="00DF7330"/>
    <w:rsid w:val="00DF7C67"/>
    <w:rsid w:val="00E013B9"/>
    <w:rsid w:val="00E03068"/>
    <w:rsid w:val="00E0333E"/>
    <w:rsid w:val="00E064E7"/>
    <w:rsid w:val="00E101FF"/>
    <w:rsid w:val="00E10510"/>
    <w:rsid w:val="00E126A8"/>
    <w:rsid w:val="00E16D59"/>
    <w:rsid w:val="00E2077B"/>
    <w:rsid w:val="00E3145A"/>
    <w:rsid w:val="00E328EC"/>
    <w:rsid w:val="00E32964"/>
    <w:rsid w:val="00E3423A"/>
    <w:rsid w:val="00E4198D"/>
    <w:rsid w:val="00E42B13"/>
    <w:rsid w:val="00E42F95"/>
    <w:rsid w:val="00E43480"/>
    <w:rsid w:val="00E45FA8"/>
    <w:rsid w:val="00E468B8"/>
    <w:rsid w:val="00E505D2"/>
    <w:rsid w:val="00E5287A"/>
    <w:rsid w:val="00E547CD"/>
    <w:rsid w:val="00E57AC8"/>
    <w:rsid w:val="00E57E52"/>
    <w:rsid w:val="00E60A58"/>
    <w:rsid w:val="00E62C75"/>
    <w:rsid w:val="00E74005"/>
    <w:rsid w:val="00E74803"/>
    <w:rsid w:val="00E80722"/>
    <w:rsid w:val="00E82FD3"/>
    <w:rsid w:val="00E84AA2"/>
    <w:rsid w:val="00E84F54"/>
    <w:rsid w:val="00E86D5E"/>
    <w:rsid w:val="00E9640D"/>
    <w:rsid w:val="00E96F4F"/>
    <w:rsid w:val="00EA07B6"/>
    <w:rsid w:val="00EB147A"/>
    <w:rsid w:val="00EB37D5"/>
    <w:rsid w:val="00EB3C5E"/>
    <w:rsid w:val="00EB664F"/>
    <w:rsid w:val="00EB6D3F"/>
    <w:rsid w:val="00EC0014"/>
    <w:rsid w:val="00EC463A"/>
    <w:rsid w:val="00EC6112"/>
    <w:rsid w:val="00EC6148"/>
    <w:rsid w:val="00EC70E9"/>
    <w:rsid w:val="00ED048A"/>
    <w:rsid w:val="00ED2618"/>
    <w:rsid w:val="00ED4AAE"/>
    <w:rsid w:val="00ED5A1D"/>
    <w:rsid w:val="00EE1416"/>
    <w:rsid w:val="00EE1925"/>
    <w:rsid w:val="00EE19C2"/>
    <w:rsid w:val="00EF12B5"/>
    <w:rsid w:val="00EF184F"/>
    <w:rsid w:val="00EF1B46"/>
    <w:rsid w:val="00EF2AB0"/>
    <w:rsid w:val="00EF3EB3"/>
    <w:rsid w:val="00EF7F01"/>
    <w:rsid w:val="00F01AA0"/>
    <w:rsid w:val="00F02E39"/>
    <w:rsid w:val="00F06910"/>
    <w:rsid w:val="00F06A43"/>
    <w:rsid w:val="00F072D9"/>
    <w:rsid w:val="00F10C01"/>
    <w:rsid w:val="00F126E8"/>
    <w:rsid w:val="00F24B7A"/>
    <w:rsid w:val="00F26275"/>
    <w:rsid w:val="00F267DF"/>
    <w:rsid w:val="00F33F52"/>
    <w:rsid w:val="00F345B5"/>
    <w:rsid w:val="00F3731E"/>
    <w:rsid w:val="00F42F2B"/>
    <w:rsid w:val="00F50C22"/>
    <w:rsid w:val="00F51D65"/>
    <w:rsid w:val="00F645F9"/>
    <w:rsid w:val="00F654F5"/>
    <w:rsid w:val="00F67912"/>
    <w:rsid w:val="00F67EA7"/>
    <w:rsid w:val="00F72614"/>
    <w:rsid w:val="00F75D9E"/>
    <w:rsid w:val="00F764FA"/>
    <w:rsid w:val="00F801D8"/>
    <w:rsid w:val="00F8102A"/>
    <w:rsid w:val="00F8226A"/>
    <w:rsid w:val="00F82F92"/>
    <w:rsid w:val="00F838AD"/>
    <w:rsid w:val="00F846FB"/>
    <w:rsid w:val="00F85ED4"/>
    <w:rsid w:val="00F900C2"/>
    <w:rsid w:val="00F90220"/>
    <w:rsid w:val="00F9075E"/>
    <w:rsid w:val="00F9080C"/>
    <w:rsid w:val="00F90AD1"/>
    <w:rsid w:val="00F91176"/>
    <w:rsid w:val="00F93753"/>
    <w:rsid w:val="00F94D1F"/>
    <w:rsid w:val="00F95B8F"/>
    <w:rsid w:val="00FA31A2"/>
    <w:rsid w:val="00FA3541"/>
    <w:rsid w:val="00FA4FA1"/>
    <w:rsid w:val="00FA60AF"/>
    <w:rsid w:val="00FA648D"/>
    <w:rsid w:val="00FA6510"/>
    <w:rsid w:val="00FA65F6"/>
    <w:rsid w:val="00FA72E2"/>
    <w:rsid w:val="00FB08DC"/>
    <w:rsid w:val="00FB1CF5"/>
    <w:rsid w:val="00FB1D4B"/>
    <w:rsid w:val="00FB3949"/>
    <w:rsid w:val="00FC3107"/>
    <w:rsid w:val="00FC37E7"/>
    <w:rsid w:val="00FC46F3"/>
    <w:rsid w:val="00FC5907"/>
    <w:rsid w:val="00FC5948"/>
    <w:rsid w:val="00FC60DE"/>
    <w:rsid w:val="00FC7A95"/>
    <w:rsid w:val="00FD0F8C"/>
    <w:rsid w:val="00FD1E5F"/>
    <w:rsid w:val="00FD2F12"/>
    <w:rsid w:val="00FD3029"/>
    <w:rsid w:val="00FD5BE7"/>
    <w:rsid w:val="00FD7B8D"/>
    <w:rsid w:val="00FE0DD1"/>
    <w:rsid w:val="00FE3E44"/>
    <w:rsid w:val="00FE4F78"/>
    <w:rsid w:val="00FE71D0"/>
    <w:rsid w:val="00FE78D2"/>
    <w:rsid w:val="00FF29F4"/>
    <w:rsid w:val="00FF4C19"/>
    <w:rsid w:val="025C418D"/>
    <w:rsid w:val="03120791"/>
    <w:rsid w:val="070F99E7"/>
    <w:rsid w:val="0C7764D7"/>
    <w:rsid w:val="0CD6CDFD"/>
    <w:rsid w:val="0CEABBA4"/>
    <w:rsid w:val="0D85DCE4"/>
    <w:rsid w:val="13460F81"/>
    <w:rsid w:val="1C353D19"/>
    <w:rsid w:val="1F38BD1C"/>
    <w:rsid w:val="2000EDEB"/>
    <w:rsid w:val="22733592"/>
    <w:rsid w:val="256153D1"/>
    <w:rsid w:val="26843E90"/>
    <w:rsid w:val="288D8276"/>
    <w:rsid w:val="2B43B813"/>
    <w:rsid w:val="30297B7C"/>
    <w:rsid w:val="310639BE"/>
    <w:rsid w:val="33762053"/>
    <w:rsid w:val="36646BDE"/>
    <w:rsid w:val="3698BD00"/>
    <w:rsid w:val="36E89E00"/>
    <w:rsid w:val="377ADF7A"/>
    <w:rsid w:val="37F9EB75"/>
    <w:rsid w:val="3C5E633C"/>
    <w:rsid w:val="46CBD265"/>
    <w:rsid w:val="4B1AB27F"/>
    <w:rsid w:val="4B7149E7"/>
    <w:rsid w:val="578DE54E"/>
    <w:rsid w:val="59F0957E"/>
    <w:rsid w:val="5E1CA462"/>
    <w:rsid w:val="5E4C4FB9"/>
    <w:rsid w:val="632E0756"/>
    <w:rsid w:val="6ADC28DF"/>
    <w:rsid w:val="6CD18F9D"/>
    <w:rsid w:val="6D0D9B8B"/>
    <w:rsid w:val="6D80649D"/>
    <w:rsid w:val="6E67070A"/>
    <w:rsid w:val="704F33A8"/>
    <w:rsid w:val="75E2D636"/>
    <w:rsid w:val="7B96FA68"/>
    <w:rsid w:val="7CC83216"/>
    <w:rsid w:val="7D1C9E6F"/>
    <w:rsid w:val="7F3973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6EE3C59"/>
  <w15:chartTrackingRefBased/>
  <w15:docId w15:val="{720F828F-6C16-AB42-8B6E-EBE00CA68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7D5"/>
    <w:rPr>
      <w:color w:val="0563C1" w:themeColor="hyperlink"/>
      <w:u w:val="single"/>
    </w:rPr>
  </w:style>
  <w:style w:type="character" w:styleId="UnresolvedMention">
    <w:name w:val="Unresolved Mention"/>
    <w:basedOn w:val="DefaultParagraphFont"/>
    <w:uiPriority w:val="99"/>
    <w:semiHidden/>
    <w:unhideWhenUsed/>
    <w:rsid w:val="00EB37D5"/>
    <w:rPr>
      <w:color w:val="605E5C"/>
      <w:shd w:val="clear" w:color="auto" w:fill="E1DFDD"/>
    </w:rPr>
  </w:style>
  <w:style w:type="paragraph" w:styleId="FootnoteText">
    <w:name w:val="footnote text"/>
    <w:basedOn w:val="Normal"/>
    <w:link w:val="FootnoteTextChar"/>
    <w:uiPriority w:val="99"/>
    <w:semiHidden/>
    <w:unhideWhenUsed/>
    <w:rsid w:val="00F02E39"/>
    <w:rPr>
      <w:sz w:val="20"/>
      <w:szCs w:val="20"/>
    </w:rPr>
  </w:style>
  <w:style w:type="character" w:customStyle="1" w:styleId="FootnoteTextChar">
    <w:name w:val="Footnote Text Char"/>
    <w:basedOn w:val="DefaultParagraphFont"/>
    <w:link w:val="FootnoteText"/>
    <w:uiPriority w:val="99"/>
    <w:semiHidden/>
    <w:rsid w:val="00F02E39"/>
    <w:rPr>
      <w:sz w:val="20"/>
      <w:szCs w:val="20"/>
    </w:rPr>
  </w:style>
  <w:style w:type="character" w:styleId="FootnoteReference">
    <w:name w:val="footnote reference"/>
    <w:basedOn w:val="DefaultParagraphFont"/>
    <w:uiPriority w:val="99"/>
    <w:semiHidden/>
    <w:unhideWhenUsed/>
    <w:rsid w:val="00F02E39"/>
    <w:rPr>
      <w:vertAlign w:val="superscript"/>
    </w:rPr>
  </w:style>
  <w:style w:type="character" w:styleId="FollowedHyperlink">
    <w:name w:val="FollowedHyperlink"/>
    <w:basedOn w:val="DefaultParagraphFont"/>
    <w:uiPriority w:val="99"/>
    <w:semiHidden/>
    <w:unhideWhenUsed/>
    <w:rsid w:val="00820342"/>
    <w:rPr>
      <w:color w:val="954F72" w:themeColor="followedHyperlink"/>
      <w:u w:val="single"/>
    </w:rPr>
  </w:style>
  <w:style w:type="paragraph" w:styleId="Header">
    <w:name w:val="header"/>
    <w:basedOn w:val="Normal"/>
    <w:link w:val="HeaderChar"/>
    <w:uiPriority w:val="99"/>
    <w:unhideWhenUsed/>
    <w:rsid w:val="00C84B10"/>
    <w:pPr>
      <w:tabs>
        <w:tab w:val="center" w:pos="4680"/>
        <w:tab w:val="right" w:pos="9360"/>
      </w:tabs>
    </w:pPr>
  </w:style>
  <w:style w:type="character" w:customStyle="1" w:styleId="HeaderChar">
    <w:name w:val="Header Char"/>
    <w:basedOn w:val="DefaultParagraphFont"/>
    <w:link w:val="Header"/>
    <w:uiPriority w:val="99"/>
    <w:rsid w:val="00C84B10"/>
  </w:style>
  <w:style w:type="character" w:styleId="PageNumber">
    <w:name w:val="page number"/>
    <w:basedOn w:val="DefaultParagraphFont"/>
    <w:uiPriority w:val="99"/>
    <w:semiHidden/>
    <w:unhideWhenUsed/>
    <w:rsid w:val="00C84B10"/>
  </w:style>
  <w:style w:type="paragraph" w:styleId="Footer">
    <w:name w:val="footer"/>
    <w:basedOn w:val="Normal"/>
    <w:link w:val="FooterChar"/>
    <w:uiPriority w:val="99"/>
    <w:unhideWhenUsed/>
    <w:rsid w:val="00C84B10"/>
    <w:pPr>
      <w:tabs>
        <w:tab w:val="center" w:pos="4680"/>
        <w:tab w:val="right" w:pos="9360"/>
      </w:tabs>
    </w:pPr>
  </w:style>
  <w:style w:type="character" w:customStyle="1" w:styleId="FooterChar">
    <w:name w:val="Footer Char"/>
    <w:basedOn w:val="DefaultParagraphFont"/>
    <w:link w:val="Footer"/>
    <w:uiPriority w:val="99"/>
    <w:rsid w:val="00C84B10"/>
  </w:style>
  <w:style w:type="character" w:customStyle="1" w:styleId="apple-converted-space">
    <w:name w:val="apple-converted-space"/>
    <w:basedOn w:val="DefaultParagraphFont"/>
    <w:rsid w:val="008B5177"/>
  </w:style>
  <w:style w:type="character" w:styleId="CommentReference">
    <w:name w:val="annotation reference"/>
    <w:basedOn w:val="DefaultParagraphFont"/>
    <w:uiPriority w:val="99"/>
    <w:semiHidden/>
    <w:unhideWhenUsed/>
    <w:rsid w:val="001D0690"/>
    <w:rPr>
      <w:sz w:val="16"/>
      <w:szCs w:val="16"/>
    </w:rPr>
  </w:style>
  <w:style w:type="paragraph" w:styleId="CommentText">
    <w:name w:val="annotation text"/>
    <w:basedOn w:val="Normal"/>
    <w:link w:val="CommentTextChar"/>
    <w:uiPriority w:val="99"/>
    <w:semiHidden/>
    <w:unhideWhenUsed/>
    <w:rsid w:val="001D0690"/>
    <w:rPr>
      <w:sz w:val="20"/>
      <w:szCs w:val="20"/>
    </w:rPr>
  </w:style>
  <w:style w:type="character" w:customStyle="1" w:styleId="CommentTextChar">
    <w:name w:val="Comment Text Char"/>
    <w:basedOn w:val="DefaultParagraphFont"/>
    <w:link w:val="CommentText"/>
    <w:uiPriority w:val="99"/>
    <w:semiHidden/>
    <w:rsid w:val="001D0690"/>
    <w:rPr>
      <w:sz w:val="20"/>
      <w:szCs w:val="20"/>
    </w:rPr>
  </w:style>
  <w:style w:type="paragraph" w:styleId="CommentSubject">
    <w:name w:val="annotation subject"/>
    <w:basedOn w:val="CommentText"/>
    <w:next w:val="CommentText"/>
    <w:link w:val="CommentSubjectChar"/>
    <w:uiPriority w:val="99"/>
    <w:semiHidden/>
    <w:unhideWhenUsed/>
    <w:rsid w:val="001D0690"/>
    <w:rPr>
      <w:b/>
      <w:bCs/>
    </w:rPr>
  </w:style>
  <w:style w:type="character" w:customStyle="1" w:styleId="CommentSubjectChar">
    <w:name w:val="Comment Subject Char"/>
    <w:basedOn w:val="CommentTextChar"/>
    <w:link w:val="CommentSubject"/>
    <w:uiPriority w:val="99"/>
    <w:semiHidden/>
    <w:rsid w:val="001D0690"/>
    <w:rPr>
      <w:b/>
      <w:bCs/>
      <w:sz w:val="20"/>
      <w:szCs w:val="20"/>
    </w:rPr>
  </w:style>
  <w:style w:type="paragraph" w:styleId="z-TopofForm">
    <w:name w:val="HTML Top of Form"/>
    <w:basedOn w:val="Normal"/>
    <w:next w:val="Normal"/>
    <w:link w:val="z-TopofFormChar"/>
    <w:hidden/>
    <w:uiPriority w:val="99"/>
    <w:semiHidden/>
    <w:unhideWhenUsed/>
    <w:rsid w:val="00300D39"/>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00D39"/>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300D39"/>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300D39"/>
    <w:rPr>
      <w:rFonts w:ascii="Arial" w:eastAsia="Times New Roman" w:hAnsi="Arial" w:cs="Arial"/>
      <w:vanish/>
      <w:kern w:val="0"/>
      <w:sz w:val="16"/>
      <w:szCs w:val="16"/>
      <w14:ligatures w14:val="none"/>
    </w:rPr>
  </w:style>
  <w:style w:type="character" w:styleId="Emphasis">
    <w:name w:val="Emphasis"/>
    <w:basedOn w:val="DefaultParagraphFont"/>
    <w:uiPriority w:val="20"/>
    <w:qFormat/>
    <w:rsid w:val="0005164C"/>
    <w:rPr>
      <w:i/>
      <w:iCs/>
    </w:rPr>
  </w:style>
  <w:style w:type="paragraph" w:customStyle="1" w:styleId="custom-paragraph">
    <w:name w:val="custom-paragraph"/>
    <w:link w:val="custom-paragraphCar"/>
    <w:uiPriority w:val="99"/>
    <w:unhideWhenUsed/>
    <w:rsid w:val="00E101FF"/>
    <w:pPr>
      <w:ind w:left="1000" w:hanging="750"/>
    </w:pPr>
    <w:rPr>
      <w:rFonts w:eastAsiaTheme="minorEastAsia"/>
      <w:kern w:val="0"/>
      <w:sz w:val="20"/>
      <w:szCs w:val="22"/>
      <w14:ligatures w14:val="none"/>
    </w:rPr>
  </w:style>
  <w:style w:type="character" w:customStyle="1" w:styleId="custom-paragraphCar">
    <w:name w:val="custom-paragraphCar"/>
    <w:link w:val="custom-paragraph"/>
    <w:uiPriority w:val="99"/>
    <w:unhideWhenUsed/>
    <w:rsid w:val="00E101FF"/>
    <w:rPr>
      <w:rFonts w:eastAsiaTheme="minorEastAsia"/>
      <w:kern w:val="0"/>
      <w:sz w:val="20"/>
      <w:szCs w:val="22"/>
      <w14:ligatures w14:val="none"/>
    </w:rPr>
  </w:style>
  <w:style w:type="paragraph" w:styleId="Revision">
    <w:name w:val="Revision"/>
    <w:hidden/>
    <w:uiPriority w:val="99"/>
    <w:semiHidden/>
    <w:rsid w:val="00107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1763">
      <w:bodyDiv w:val="1"/>
      <w:marLeft w:val="0"/>
      <w:marRight w:val="0"/>
      <w:marTop w:val="0"/>
      <w:marBottom w:val="0"/>
      <w:divBdr>
        <w:top w:val="none" w:sz="0" w:space="0" w:color="auto"/>
        <w:left w:val="none" w:sz="0" w:space="0" w:color="auto"/>
        <w:bottom w:val="none" w:sz="0" w:space="0" w:color="auto"/>
        <w:right w:val="none" w:sz="0" w:space="0" w:color="auto"/>
      </w:divBdr>
    </w:div>
    <w:div w:id="440103706">
      <w:bodyDiv w:val="1"/>
      <w:marLeft w:val="0"/>
      <w:marRight w:val="0"/>
      <w:marTop w:val="0"/>
      <w:marBottom w:val="0"/>
      <w:divBdr>
        <w:top w:val="none" w:sz="0" w:space="0" w:color="auto"/>
        <w:left w:val="none" w:sz="0" w:space="0" w:color="auto"/>
        <w:bottom w:val="none" w:sz="0" w:space="0" w:color="auto"/>
        <w:right w:val="none" w:sz="0" w:space="0" w:color="auto"/>
      </w:divBdr>
    </w:div>
    <w:div w:id="63283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307/334956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bookcentral-proquest-com.proxy048.nclive.org/lib/davidson/reader.action?docID=716668"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nk-gale-com.proxy048.nclive.org/apps/doc/UCRPQV349532817/ACLU?u=nclivedc&amp;sid=bookmark-ACLU&amp;xid=92880859&amp;pg=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americanyawp.com/text/10-religion-and-reform/" TargetMode="External"/><Relationship Id="rId4" Type="http://schemas.openxmlformats.org/officeDocument/2006/relationships/footnotes" Target="footnotes.xml"/><Relationship Id="rId9" Type="http://schemas.openxmlformats.org/officeDocument/2006/relationships/hyperlink" Target="https://doi.org/10.2307/4022081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2609</Words>
  <Characters>14872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Malia</dc:creator>
  <cp:keywords/>
  <dc:description/>
  <cp:lastModifiedBy>Culver, Jennevieve</cp:lastModifiedBy>
  <cp:revision>2</cp:revision>
  <dcterms:created xsi:type="dcterms:W3CDTF">2024-04-29T17:14:00Z</dcterms:created>
  <dcterms:modified xsi:type="dcterms:W3CDTF">2024-04-29T17:14:00Z</dcterms:modified>
</cp:coreProperties>
</file>